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AFF4C" w14:textId="35FBE9C0" w:rsidR="004F0FFC" w:rsidRPr="000F4AD7" w:rsidRDefault="00A25ABE" w:rsidP="004F0FFC">
      <w:pPr>
        <w:jc w:val="center"/>
        <w:rPr>
          <w:rFonts w:asciiTheme="majorHAnsi" w:hAnsiTheme="majorHAnsi" w:cstheme="majorHAnsi"/>
          <w:b/>
          <w:bCs/>
          <w:sz w:val="24"/>
          <w:szCs w:val="24"/>
        </w:rPr>
      </w:pPr>
      <w:bookmarkStart w:id="0" w:name="_Hlk132040906"/>
      <w:r>
        <w:rPr>
          <w:rFonts w:asciiTheme="majorHAnsi" w:hAnsiTheme="majorHAnsi" w:cstheme="majorHAnsi"/>
          <w:b/>
          <w:bCs/>
          <w:sz w:val="24"/>
          <w:szCs w:val="24"/>
        </w:rPr>
        <w:t xml:space="preserve">Hawaii </w:t>
      </w:r>
      <w:r w:rsidR="009C0BD2">
        <w:rPr>
          <w:rFonts w:asciiTheme="majorHAnsi" w:hAnsiTheme="majorHAnsi" w:cstheme="majorHAnsi"/>
          <w:b/>
          <w:bCs/>
          <w:sz w:val="24"/>
          <w:szCs w:val="24"/>
        </w:rPr>
        <w:t xml:space="preserve">Health </w:t>
      </w:r>
      <w:r>
        <w:rPr>
          <w:rFonts w:asciiTheme="majorHAnsi" w:hAnsiTheme="majorHAnsi" w:cstheme="majorHAnsi"/>
          <w:b/>
          <w:bCs/>
          <w:sz w:val="24"/>
          <w:szCs w:val="24"/>
        </w:rPr>
        <w:t xml:space="preserve">Workforce </w:t>
      </w:r>
      <w:r w:rsidR="00BF0A00">
        <w:rPr>
          <w:rFonts w:asciiTheme="majorHAnsi" w:hAnsiTheme="majorHAnsi" w:cstheme="majorHAnsi"/>
          <w:b/>
          <w:bCs/>
          <w:sz w:val="24"/>
          <w:szCs w:val="24"/>
        </w:rPr>
        <w:t xml:space="preserve">Data </w:t>
      </w:r>
      <w:r w:rsidR="009C0BD2">
        <w:rPr>
          <w:rFonts w:asciiTheme="majorHAnsi" w:hAnsiTheme="majorHAnsi" w:cstheme="majorHAnsi"/>
          <w:b/>
          <w:bCs/>
          <w:sz w:val="24"/>
          <w:szCs w:val="24"/>
        </w:rPr>
        <w:t xml:space="preserve">Acquisition and </w:t>
      </w:r>
      <w:r>
        <w:rPr>
          <w:rFonts w:asciiTheme="majorHAnsi" w:hAnsiTheme="majorHAnsi" w:cstheme="majorHAnsi"/>
          <w:b/>
          <w:bCs/>
          <w:sz w:val="24"/>
          <w:szCs w:val="24"/>
        </w:rPr>
        <w:t>Analysis Training</w:t>
      </w:r>
    </w:p>
    <w:bookmarkEnd w:id="0"/>
    <w:p w14:paraId="7A2354AA" w14:textId="77777777" w:rsidR="00E74323" w:rsidRPr="000F4AD7" w:rsidRDefault="00B95A2D" w:rsidP="007C3A00">
      <w:pPr>
        <w:spacing w:line="240" w:lineRule="auto"/>
        <w:jc w:val="center"/>
        <w:rPr>
          <w:rFonts w:asciiTheme="majorHAnsi" w:eastAsia="Calibri" w:hAnsiTheme="majorHAnsi" w:cstheme="majorHAnsi"/>
          <w:b/>
          <w:sz w:val="24"/>
          <w:szCs w:val="24"/>
        </w:rPr>
      </w:pPr>
      <w:r w:rsidRPr="000F4AD7">
        <w:rPr>
          <w:rFonts w:asciiTheme="majorHAnsi" w:eastAsia="Calibri" w:hAnsiTheme="majorHAnsi" w:cstheme="majorHAnsi"/>
          <w:b/>
          <w:sz w:val="24"/>
          <w:szCs w:val="24"/>
        </w:rPr>
        <w:t>Scope of Services</w:t>
      </w:r>
    </w:p>
    <w:p w14:paraId="3873F7AB" w14:textId="1A301289" w:rsidR="00E74323" w:rsidRDefault="00933DE2" w:rsidP="007C3A00">
      <w:pPr>
        <w:spacing w:line="240" w:lineRule="auto"/>
        <w:jc w:val="center"/>
        <w:rPr>
          <w:rFonts w:ascii="Calibri" w:eastAsia="Calibri" w:hAnsi="Calibri" w:cs="Calibri"/>
          <w:sz w:val="24"/>
          <w:szCs w:val="24"/>
        </w:rPr>
      </w:pPr>
      <w:r>
        <w:rPr>
          <w:rFonts w:ascii="Calibri" w:eastAsia="Calibri" w:hAnsi="Calibri" w:cs="Calibri"/>
          <w:sz w:val="24"/>
          <w:szCs w:val="24"/>
        </w:rPr>
        <w:pict w14:anchorId="4C34A1CD">
          <v:rect id="_x0000_i1025" style="width:0;height:1.5pt" o:hralign="center" o:hrstd="t" o:hr="t" fillcolor="#a0a0a0" stroked="f"/>
        </w:pict>
      </w:r>
    </w:p>
    <w:p w14:paraId="4143DC2C" w14:textId="77777777" w:rsidR="0097497D" w:rsidRDefault="0097497D" w:rsidP="007C3A00">
      <w:pPr>
        <w:spacing w:line="240" w:lineRule="auto"/>
        <w:jc w:val="center"/>
        <w:rPr>
          <w:rFonts w:ascii="Calibri" w:eastAsia="Calibri" w:hAnsi="Calibri" w:cs="Calibri"/>
          <w:sz w:val="24"/>
          <w:szCs w:val="24"/>
        </w:rPr>
      </w:pPr>
    </w:p>
    <w:p w14:paraId="53F122FA" w14:textId="77777777" w:rsidR="00E74323" w:rsidRDefault="00B95A2D" w:rsidP="007C3A00">
      <w:pPr>
        <w:numPr>
          <w:ilvl w:val="0"/>
          <w:numId w:val="1"/>
        </w:numPr>
        <w:spacing w:line="240" w:lineRule="auto"/>
      </w:pPr>
      <w:r>
        <w:rPr>
          <w:rFonts w:ascii="Calibri" w:eastAsia="Calibri" w:hAnsi="Calibri" w:cs="Calibri"/>
          <w:b/>
          <w:sz w:val="24"/>
          <w:szCs w:val="24"/>
        </w:rPr>
        <w:t>Introduction</w:t>
      </w:r>
    </w:p>
    <w:p w14:paraId="64D7B213" w14:textId="77777777" w:rsidR="00E74323" w:rsidRDefault="00E74323" w:rsidP="007C3A00">
      <w:pPr>
        <w:spacing w:line="240" w:lineRule="auto"/>
        <w:ind w:left="720"/>
        <w:rPr>
          <w:rFonts w:ascii="Calibri" w:eastAsia="Calibri" w:hAnsi="Calibri" w:cs="Calibri"/>
          <w:b/>
          <w:sz w:val="24"/>
          <w:szCs w:val="24"/>
        </w:rPr>
      </w:pPr>
    </w:p>
    <w:p w14:paraId="41D77A43" w14:textId="77777777" w:rsidR="00E74323" w:rsidRPr="00236A35" w:rsidRDefault="00B95A2D" w:rsidP="007C3A00">
      <w:pPr>
        <w:numPr>
          <w:ilvl w:val="1"/>
          <w:numId w:val="1"/>
        </w:numPr>
        <w:spacing w:line="240" w:lineRule="auto"/>
        <w:rPr>
          <w:sz w:val="24"/>
          <w:szCs w:val="24"/>
        </w:rPr>
      </w:pPr>
      <w:r w:rsidRPr="00236A35">
        <w:rPr>
          <w:rFonts w:ascii="Calibri" w:eastAsia="Calibri" w:hAnsi="Calibri" w:cs="Calibri"/>
          <w:b/>
          <w:sz w:val="24"/>
          <w:szCs w:val="24"/>
        </w:rPr>
        <w:t>Overview and Purpose</w:t>
      </w:r>
    </w:p>
    <w:p w14:paraId="02C9FA14" w14:textId="77777777" w:rsidR="007518B1" w:rsidRPr="00946ED0" w:rsidRDefault="007518B1" w:rsidP="007C3A00">
      <w:pPr>
        <w:spacing w:line="240" w:lineRule="auto"/>
        <w:ind w:left="1440"/>
        <w:rPr>
          <w:rFonts w:asciiTheme="majorHAnsi" w:eastAsia="Calibri" w:hAnsiTheme="majorHAnsi" w:cstheme="majorHAnsi"/>
          <w:sz w:val="24"/>
          <w:szCs w:val="24"/>
        </w:rPr>
      </w:pPr>
    </w:p>
    <w:p w14:paraId="4877BD62" w14:textId="49CA09CB" w:rsidR="00707282" w:rsidRPr="00946ED0" w:rsidRDefault="00B95A2D" w:rsidP="00BF0A00">
      <w:pPr>
        <w:spacing w:line="240" w:lineRule="auto"/>
        <w:ind w:left="1440"/>
        <w:rPr>
          <w:rFonts w:asciiTheme="majorHAnsi" w:eastAsia="Calibri" w:hAnsiTheme="majorHAnsi" w:cstheme="majorHAnsi"/>
          <w:sz w:val="24"/>
          <w:szCs w:val="24"/>
        </w:rPr>
      </w:pPr>
      <w:r w:rsidRPr="00946ED0">
        <w:rPr>
          <w:rFonts w:asciiTheme="majorHAnsi" w:eastAsia="Calibri" w:hAnsiTheme="majorHAnsi" w:cstheme="majorHAnsi"/>
          <w:sz w:val="24"/>
          <w:szCs w:val="24"/>
        </w:rPr>
        <w:t xml:space="preserve">The Hawaii State Department of Health (DOH) Family Health Services Division (FHSD) seeks a qualified </w:t>
      </w:r>
      <w:r w:rsidR="00BF0A00">
        <w:rPr>
          <w:rFonts w:asciiTheme="majorHAnsi" w:eastAsia="Calibri" w:hAnsiTheme="majorHAnsi" w:cstheme="majorHAnsi"/>
          <w:sz w:val="24"/>
          <w:szCs w:val="24"/>
        </w:rPr>
        <w:t xml:space="preserve">vendor to provide </w:t>
      </w:r>
      <w:r w:rsidR="00BF0A00" w:rsidRPr="00BF0A00">
        <w:rPr>
          <w:rFonts w:asciiTheme="majorHAnsi" w:eastAsia="Calibri" w:hAnsiTheme="majorHAnsi" w:cstheme="majorHAnsi"/>
          <w:sz w:val="24"/>
          <w:szCs w:val="24"/>
        </w:rPr>
        <w:t>training and</w:t>
      </w:r>
      <w:r w:rsidR="00BF0A00">
        <w:rPr>
          <w:rFonts w:asciiTheme="majorHAnsi" w:eastAsia="Calibri" w:hAnsiTheme="majorHAnsi" w:cstheme="majorHAnsi"/>
          <w:sz w:val="24"/>
          <w:szCs w:val="24"/>
        </w:rPr>
        <w:t xml:space="preserve"> technical assistance</w:t>
      </w:r>
      <w:r w:rsidR="00BF0A00" w:rsidRPr="00BF0A00">
        <w:rPr>
          <w:rFonts w:asciiTheme="majorHAnsi" w:eastAsia="Calibri" w:hAnsiTheme="majorHAnsi" w:cstheme="majorHAnsi"/>
          <w:sz w:val="24"/>
          <w:szCs w:val="24"/>
        </w:rPr>
        <w:t xml:space="preserve"> to the </w:t>
      </w:r>
      <w:r w:rsidR="00BF0A00">
        <w:rPr>
          <w:rFonts w:asciiTheme="majorHAnsi" w:eastAsia="Calibri" w:hAnsiTheme="majorHAnsi" w:cstheme="majorHAnsi"/>
          <w:sz w:val="24"/>
          <w:szCs w:val="24"/>
        </w:rPr>
        <w:t>Office of Primary Care and Rural Health</w:t>
      </w:r>
      <w:r w:rsidR="002150B8">
        <w:rPr>
          <w:rFonts w:asciiTheme="majorHAnsi" w:eastAsia="Calibri" w:hAnsiTheme="majorHAnsi" w:cstheme="majorHAnsi"/>
          <w:sz w:val="24"/>
          <w:szCs w:val="24"/>
        </w:rPr>
        <w:t xml:space="preserve"> (OPCRH)</w:t>
      </w:r>
      <w:r w:rsidR="00BF0A00">
        <w:rPr>
          <w:rFonts w:asciiTheme="majorHAnsi" w:eastAsia="Calibri" w:hAnsiTheme="majorHAnsi" w:cstheme="majorHAnsi"/>
          <w:sz w:val="24"/>
          <w:szCs w:val="24"/>
        </w:rPr>
        <w:t xml:space="preserve"> </w:t>
      </w:r>
      <w:r w:rsidR="00BF0A00" w:rsidRPr="00BF0A00">
        <w:rPr>
          <w:rFonts w:asciiTheme="majorHAnsi" w:eastAsia="Calibri" w:hAnsiTheme="majorHAnsi" w:cstheme="majorHAnsi"/>
          <w:sz w:val="24"/>
          <w:szCs w:val="24"/>
        </w:rPr>
        <w:t>staff on</w:t>
      </w:r>
      <w:r w:rsidR="00BF0A00">
        <w:rPr>
          <w:rFonts w:asciiTheme="majorHAnsi" w:eastAsia="Calibri" w:hAnsiTheme="majorHAnsi" w:cstheme="majorHAnsi"/>
          <w:sz w:val="24"/>
          <w:szCs w:val="24"/>
        </w:rPr>
        <w:t xml:space="preserve"> </w:t>
      </w:r>
      <w:r w:rsidR="00BF0A00" w:rsidRPr="00BF0A00">
        <w:rPr>
          <w:rFonts w:asciiTheme="majorHAnsi" w:eastAsia="Calibri" w:hAnsiTheme="majorHAnsi" w:cstheme="majorHAnsi"/>
          <w:sz w:val="24"/>
          <w:szCs w:val="24"/>
        </w:rPr>
        <w:t xml:space="preserve">compiling and maintaining data from a variety </w:t>
      </w:r>
      <w:r w:rsidR="00AB68A7">
        <w:rPr>
          <w:rFonts w:asciiTheme="majorHAnsi" w:eastAsia="Calibri" w:hAnsiTheme="majorHAnsi" w:cstheme="majorHAnsi"/>
          <w:sz w:val="24"/>
          <w:szCs w:val="24"/>
        </w:rPr>
        <w:t xml:space="preserve">of </w:t>
      </w:r>
      <w:r w:rsidR="00BF0A00" w:rsidRPr="00BF0A00">
        <w:rPr>
          <w:rFonts w:asciiTheme="majorHAnsi" w:eastAsia="Calibri" w:hAnsiTheme="majorHAnsi" w:cstheme="majorHAnsi"/>
          <w:sz w:val="24"/>
          <w:szCs w:val="24"/>
        </w:rPr>
        <w:t>data systems</w:t>
      </w:r>
      <w:r w:rsidR="00AB68A7">
        <w:rPr>
          <w:rFonts w:asciiTheme="majorHAnsi" w:eastAsia="Calibri" w:hAnsiTheme="majorHAnsi" w:cstheme="majorHAnsi"/>
          <w:sz w:val="24"/>
          <w:szCs w:val="24"/>
        </w:rPr>
        <w:t xml:space="preserve"> (</w:t>
      </w:r>
      <w:proofErr w:type="gramStart"/>
      <w:r w:rsidR="00AB68A7">
        <w:rPr>
          <w:rFonts w:asciiTheme="majorHAnsi" w:eastAsia="Calibri" w:hAnsiTheme="majorHAnsi" w:cstheme="majorHAnsi"/>
          <w:sz w:val="24"/>
          <w:szCs w:val="24"/>
        </w:rPr>
        <w:t>e.g.</w:t>
      </w:r>
      <w:proofErr w:type="gramEnd"/>
      <w:r w:rsidR="00AB68A7">
        <w:rPr>
          <w:rFonts w:asciiTheme="majorHAnsi" w:eastAsia="Calibri" w:hAnsiTheme="majorHAnsi" w:cstheme="majorHAnsi"/>
          <w:sz w:val="24"/>
          <w:szCs w:val="24"/>
        </w:rPr>
        <w:t xml:space="preserve"> health survey, </w:t>
      </w:r>
      <w:r w:rsidR="00AB68A7" w:rsidRPr="00BF0A00">
        <w:rPr>
          <w:rFonts w:asciiTheme="majorHAnsi" w:eastAsia="Calibri" w:hAnsiTheme="majorHAnsi" w:cstheme="majorHAnsi"/>
          <w:sz w:val="24"/>
          <w:szCs w:val="24"/>
        </w:rPr>
        <w:t>health</w:t>
      </w:r>
      <w:r w:rsidR="00AB68A7">
        <w:rPr>
          <w:rFonts w:asciiTheme="majorHAnsi" w:eastAsia="Calibri" w:hAnsiTheme="majorHAnsi" w:cstheme="majorHAnsi"/>
          <w:sz w:val="24"/>
          <w:szCs w:val="24"/>
        </w:rPr>
        <w:t xml:space="preserve"> care records</w:t>
      </w:r>
      <w:r w:rsidR="00AB68A7" w:rsidRPr="00BF0A00">
        <w:rPr>
          <w:rFonts w:asciiTheme="majorHAnsi" w:eastAsia="Calibri" w:hAnsiTheme="majorHAnsi" w:cstheme="majorHAnsi"/>
          <w:sz w:val="24"/>
          <w:szCs w:val="24"/>
        </w:rPr>
        <w:t xml:space="preserve">, </w:t>
      </w:r>
      <w:r w:rsidR="00AB68A7">
        <w:rPr>
          <w:rFonts w:asciiTheme="majorHAnsi" w:eastAsia="Calibri" w:hAnsiTheme="majorHAnsi" w:cstheme="majorHAnsi"/>
          <w:sz w:val="24"/>
          <w:szCs w:val="24"/>
        </w:rPr>
        <w:t xml:space="preserve">health care </w:t>
      </w:r>
      <w:r w:rsidR="00AB68A7" w:rsidRPr="00BF0A00">
        <w:rPr>
          <w:rFonts w:asciiTheme="majorHAnsi" w:eastAsia="Calibri" w:hAnsiTheme="majorHAnsi" w:cstheme="majorHAnsi"/>
          <w:sz w:val="24"/>
          <w:szCs w:val="24"/>
        </w:rPr>
        <w:t>provider, population, and insurance</w:t>
      </w:r>
      <w:r w:rsidR="00AB68A7">
        <w:rPr>
          <w:rFonts w:asciiTheme="majorHAnsi" w:eastAsia="Calibri" w:hAnsiTheme="majorHAnsi" w:cstheme="majorHAnsi"/>
          <w:sz w:val="24"/>
          <w:szCs w:val="24"/>
        </w:rPr>
        <w:t xml:space="preserve"> claims)</w:t>
      </w:r>
      <w:r w:rsidR="00BF0A00" w:rsidRPr="00BF0A00">
        <w:rPr>
          <w:rFonts w:asciiTheme="majorHAnsi" w:eastAsia="Calibri" w:hAnsiTheme="majorHAnsi" w:cstheme="majorHAnsi"/>
          <w:sz w:val="24"/>
          <w:szCs w:val="24"/>
        </w:rPr>
        <w:t xml:space="preserve">, including methods used in </w:t>
      </w:r>
      <w:r w:rsidR="002150B8">
        <w:rPr>
          <w:rFonts w:asciiTheme="majorHAnsi" w:eastAsia="Calibri" w:hAnsiTheme="majorHAnsi" w:cstheme="majorHAnsi"/>
          <w:sz w:val="24"/>
          <w:szCs w:val="24"/>
        </w:rPr>
        <w:t xml:space="preserve">the </w:t>
      </w:r>
      <w:r w:rsidR="00BF0A00" w:rsidRPr="00BF0A00">
        <w:rPr>
          <w:rFonts w:asciiTheme="majorHAnsi" w:eastAsia="Calibri" w:hAnsiTheme="majorHAnsi" w:cstheme="majorHAnsi"/>
          <w:sz w:val="24"/>
          <w:szCs w:val="24"/>
        </w:rPr>
        <w:t>analysis</w:t>
      </w:r>
      <w:r w:rsidR="002150B8">
        <w:rPr>
          <w:rFonts w:asciiTheme="majorHAnsi" w:eastAsia="Calibri" w:hAnsiTheme="majorHAnsi" w:cstheme="majorHAnsi"/>
          <w:sz w:val="24"/>
          <w:szCs w:val="24"/>
        </w:rPr>
        <w:t xml:space="preserve"> of health workforce data,</w:t>
      </w:r>
      <w:r w:rsidR="00BF0A00" w:rsidRPr="00BF0A00">
        <w:rPr>
          <w:rFonts w:asciiTheme="majorHAnsi" w:eastAsia="Calibri" w:hAnsiTheme="majorHAnsi" w:cstheme="majorHAnsi"/>
          <w:sz w:val="24"/>
          <w:szCs w:val="24"/>
        </w:rPr>
        <w:t xml:space="preserve"> and </w:t>
      </w:r>
      <w:r w:rsidR="002150B8">
        <w:rPr>
          <w:rFonts w:asciiTheme="majorHAnsi" w:eastAsia="Calibri" w:hAnsiTheme="majorHAnsi" w:cstheme="majorHAnsi"/>
          <w:sz w:val="24"/>
          <w:szCs w:val="24"/>
        </w:rPr>
        <w:t xml:space="preserve">in </w:t>
      </w:r>
      <w:r w:rsidR="00BF0A00" w:rsidRPr="00BF0A00">
        <w:rPr>
          <w:rFonts w:asciiTheme="majorHAnsi" w:eastAsia="Calibri" w:hAnsiTheme="majorHAnsi" w:cstheme="majorHAnsi"/>
          <w:sz w:val="24"/>
          <w:szCs w:val="24"/>
        </w:rPr>
        <w:t xml:space="preserve">conducting </w:t>
      </w:r>
      <w:r w:rsidR="002150B8">
        <w:rPr>
          <w:rFonts w:asciiTheme="majorHAnsi" w:eastAsia="Calibri" w:hAnsiTheme="majorHAnsi" w:cstheme="majorHAnsi"/>
          <w:sz w:val="24"/>
          <w:szCs w:val="24"/>
        </w:rPr>
        <w:t xml:space="preserve">health insurance </w:t>
      </w:r>
      <w:r w:rsidR="00BF0A00" w:rsidRPr="00BF0A00">
        <w:rPr>
          <w:rFonts w:asciiTheme="majorHAnsi" w:eastAsia="Calibri" w:hAnsiTheme="majorHAnsi" w:cstheme="majorHAnsi"/>
          <w:sz w:val="24"/>
          <w:szCs w:val="24"/>
        </w:rPr>
        <w:t>claims</w:t>
      </w:r>
      <w:r w:rsidR="002150B8">
        <w:rPr>
          <w:rFonts w:asciiTheme="majorHAnsi" w:eastAsia="Calibri" w:hAnsiTheme="majorHAnsi" w:cstheme="majorHAnsi"/>
          <w:sz w:val="24"/>
          <w:szCs w:val="24"/>
        </w:rPr>
        <w:t xml:space="preserve"> analysis</w:t>
      </w:r>
      <w:r w:rsidR="00BF0A00" w:rsidRPr="00BF0A00">
        <w:rPr>
          <w:rFonts w:asciiTheme="majorHAnsi" w:eastAsia="Calibri" w:hAnsiTheme="majorHAnsi" w:cstheme="majorHAnsi"/>
          <w:sz w:val="24"/>
          <w:szCs w:val="24"/>
        </w:rPr>
        <w:t>.</w:t>
      </w:r>
    </w:p>
    <w:p w14:paraId="4D5D598C" w14:textId="4232A12D" w:rsidR="00E74323" w:rsidRPr="00694351" w:rsidRDefault="00B95A2D" w:rsidP="007C3A00">
      <w:pPr>
        <w:numPr>
          <w:ilvl w:val="1"/>
          <w:numId w:val="1"/>
        </w:numPr>
        <w:spacing w:before="240" w:line="240" w:lineRule="auto"/>
        <w:rPr>
          <w:rFonts w:ascii="Calibri" w:eastAsia="Calibri" w:hAnsi="Calibri" w:cs="Calibri"/>
          <w:sz w:val="24"/>
          <w:szCs w:val="24"/>
        </w:rPr>
      </w:pPr>
      <w:r>
        <w:rPr>
          <w:rFonts w:ascii="Calibri" w:eastAsia="Calibri" w:hAnsi="Calibri" w:cs="Calibri"/>
          <w:b/>
          <w:sz w:val="24"/>
          <w:szCs w:val="24"/>
        </w:rPr>
        <w:t>Description of the Service Goals</w:t>
      </w:r>
    </w:p>
    <w:p w14:paraId="161D3979" w14:textId="77777777" w:rsidR="007518B1" w:rsidRDefault="007518B1" w:rsidP="007C3A00">
      <w:pPr>
        <w:spacing w:line="240" w:lineRule="auto"/>
        <w:ind w:left="1440"/>
        <w:rPr>
          <w:rFonts w:ascii="Calibri" w:eastAsia="Calibri" w:hAnsi="Calibri" w:cs="Calibri"/>
          <w:sz w:val="24"/>
          <w:szCs w:val="24"/>
        </w:rPr>
      </w:pPr>
    </w:p>
    <w:p w14:paraId="03A22AAE" w14:textId="0070F3F6" w:rsidR="009B6630" w:rsidRPr="009B6630" w:rsidRDefault="009B6630" w:rsidP="009B6630">
      <w:pPr>
        <w:spacing w:line="240" w:lineRule="auto"/>
        <w:ind w:left="1440"/>
        <w:rPr>
          <w:rFonts w:asciiTheme="majorHAnsi" w:eastAsia="Calibri" w:hAnsiTheme="majorHAnsi" w:cstheme="majorHAnsi"/>
          <w:sz w:val="24"/>
          <w:szCs w:val="24"/>
        </w:rPr>
      </w:pPr>
      <w:r>
        <w:rPr>
          <w:rFonts w:ascii="Calibri" w:eastAsia="Calibri" w:hAnsi="Calibri" w:cs="Calibri"/>
          <w:sz w:val="24"/>
          <w:szCs w:val="24"/>
        </w:rPr>
        <w:t>Th</w:t>
      </w:r>
      <w:r w:rsidR="00A30D4E">
        <w:rPr>
          <w:rFonts w:ascii="Calibri" w:eastAsia="Calibri" w:hAnsi="Calibri" w:cs="Calibri"/>
          <w:sz w:val="24"/>
          <w:szCs w:val="24"/>
        </w:rPr>
        <w:t>is project aim</w:t>
      </w:r>
      <w:r>
        <w:rPr>
          <w:rFonts w:ascii="Calibri" w:eastAsia="Calibri" w:hAnsi="Calibri" w:cs="Calibri"/>
          <w:sz w:val="24"/>
          <w:szCs w:val="24"/>
        </w:rPr>
        <w:t xml:space="preserve">s to </w:t>
      </w:r>
      <w:r w:rsidR="00BF0A00">
        <w:rPr>
          <w:rFonts w:ascii="Calibri" w:eastAsia="Calibri" w:hAnsi="Calibri" w:cs="Calibri"/>
          <w:sz w:val="24"/>
          <w:szCs w:val="24"/>
        </w:rPr>
        <w:t xml:space="preserve">train staff on the </w:t>
      </w:r>
      <w:r w:rsidR="002150B8">
        <w:rPr>
          <w:rFonts w:ascii="Calibri" w:eastAsia="Calibri" w:hAnsi="Calibri" w:cs="Calibri"/>
          <w:sz w:val="24"/>
          <w:szCs w:val="24"/>
        </w:rPr>
        <w:t xml:space="preserve">collection, </w:t>
      </w:r>
      <w:r w:rsidR="00BF0A00">
        <w:rPr>
          <w:rFonts w:ascii="Calibri" w:eastAsia="Calibri" w:hAnsi="Calibri" w:cs="Calibri"/>
          <w:sz w:val="24"/>
          <w:szCs w:val="24"/>
        </w:rPr>
        <w:t xml:space="preserve">compilation, maintenance, and analysis techniques of health workforce data </w:t>
      </w:r>
      <w:r w:rsidR="002150B8">
        <w:rPr>
          <w:rFonts w:ascii="Calibri" w:eastAsia="Calibri" w:hAnsi="Calibri" w:cs="Calibri"/>
          <w:sz w:val="24"/>
          <w:szCs w:val="24"/>
        </w:rPr>
        <w:t xml:space="preserve">and </w:t>
      </w:r>
      <w:r w:rsidR="00523E13">
        <w:rPr>
          <w:rFonts w:ascii="Calibri" w:eastAsia="Calibri" w:hAnsi="Calibri" w:cs="Calibri"/>
          <w:sz w:val="24"/>
          <w:szCs w:val="24"/>
        </w:rPr>
        <w:t xml:space="preserve">population </w:t>
      </w:r>
      <w:r w:rsidR="002150B8">
        <w:rPr>
          <w:rFonts w:ascii="Calibri" w:eastAsia="Calibri" w:hAnsi="Calibri" w:cs="Calibri"/>
          <w:sz w:val="24"/>
          <w:szCs w:val="24"/>
        </w:rPr>
        <w:t xml:space="preserve">data sets </w:t>
      </w:r>
      <w:r w:rsidR="00BF0A00">
        <w:rPr>
          <w:rFonts w:ascii="Calibri" w:eastAsia="Calibri" w:hAnsi="Calibri" w:cs="Calibri"/>
          <w:sz w:val="24"/>
          <w:szCs w:val="24"/>
        </w:rPr>
        <w:t>that can be used</w:t>
      </w:r>
      <w:r w:rsidR="002150B8">
        <w:rPr>
          <w:rFonts w:ascii="Calibri" w:eastAsia="Calibri" w:hAnsi="Calibri" w:cs="Calibri"/>
          <w:sz w:val="24"/>
          <w:szCs w:val="24"/>
        </w:rPr>
        <w:t xml:space="preserve"> </w:t>
      </w:r>
      <w:r w:rsidR="00523E13">
        <w:rPr>
          <w:rFonts w:ascii="Calibri" w:eastAsia="Calibri" w:hAnsi="Calibri" w:cs="Calibri"/>
          <w:sz w:val="24"/>
          <w:szCs w:val="24"/>
        </w:rPr>
        <w:t>to meet the general specific terms of</w:t>
      </w:r>
      <w:r w:rsidR="00EB7B9E">
        <w:rPr>
          <w:rFonts w:ascii="Calibri" w:eastAsia="Calibri" w:hAnsi="Calibri" w:cs="Calibri"/>
          <w:sz w:val="24"/>
          <w:szCs w:val="24"/>
        </w:rPr>
        <w:t xml:space="preserve"> the various US Department of Health and Human Services, Health Resources and Services Administration (HRSA), Federal Office Rural Health Policy</w:t>
      </w:r>
      <w:r w:rsidR="00301D53">
        <w:rPr>
          <w:rFonts w:ascii="Calibri" w:eastAsia="Calibri" w:hAnsi="Calibri" w:cs="Calibri"/>
          <w:sz w:val="24"/>
          <w:szCs w:val="24"/>
        </w:rPr>
        <w:t xml:space="preserve"> (FORHP)</w:t>
      </w:r>
      <w:r w:rsidR="00EB7B9E">
        <w:rPr>
          <w:rFonts w:ascii="Calibri" w:eastAsia="Calibri" w:hAnsi="Calibri" w:cs="Calibri"/>
          <w:sz w:val="24"/>
          <w:szCs w:val="24"/>
        </w:rPr>
        <w:t>, and Bureau of Health Workforce</w:t>
      </w:r>
      <w:r w:rsidR="00301D53">
        <w:rPr>
          <w:rFonts w:ascii="Calibri" w:eastAsia="Calibri" w:hAnsi="Calibri" w:cs="Calibri"/>
          <w:sz w:val="24"/>
          <w:szCs w:val="24"/>
        </w:rPr>
        <w:t xml:space="preserve"> (BHW)</w:t>
      </w:r>
      <w:r w:rsidR="00EB7B9E">
        <w:rPr>
          <w:rFonts w:ascii="Calibri" w:eastAsia="Calibri" w:hAnsi="Calibri" w:cs="Calibri"/>
          <w:sz w:val="24"/>
          <w:szCs w:val="24"/>
        </w:rPr>
        <w:t xml:space="preserve"> grants administered by OPCRH staff.</w:t>
      </w:r>
    </w:p>
    <w:p w14:paraId="0BC42B62" w14:textId="77777777" w:rsidR="00E74323" w:rsidRPr="009B6630" w:rsidRDefault="00B95A2D" w:rsidP="007C3A00">
      <w:pPr>
        <w:spacing w:line="240" w:lineRule="auto"/>
        <w:rPr>
          <w:rFonts w:asciiTheme="majorHAnsi" w:eastAsia="Calibri" w:hAnsiTheme="majorHAnsi" w:cstheme="majorHAnsi"/>
          <w:sz w:val="24"/>
          <w:szCs w:val="24"/>
        </w:rPr>
      </w:pPr>
      <w:r w:rsidRPr="009B6630">
        <w:rPr>
          <w:rFonts w:asciiTheme="majorHAnsi" w:eastAsia="Calibri" w:hAnsiTheme="majorHAnsi" w:cstheme="majorHAnsi"/>
          <w:sz w:val="24"/>
          <w:szCs w:val="24"/>
        </w:rPr>
        <w:t xml:space="preserve"> </w:t>
      </w:r>
    </w:p>
    <w:p w14:paraId="7FC110D6"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t>Scope of Services</w:t>
      </w:r>
    </w:p>
    <w:p w14:paraId="2CAFD176" w14:textId="77777777" w:rsidR="00E74323" w:rsidRDefault="00E74323" w:rsidP="007C3A00">
      <w:pPr>
        <w:spacing w:line="240" w:lineRule="auto"/>
        <w:ind w:left="720"/>
        <w:rPr>
          <w:rFonts w:ascii="Calibri" w:eastAsia="Calibri" w:hAnsi="Calibri" w:cs="Calibri"/>
          <w:b/>
          <w:sz w:val="24"/>
          <w:szCs w:val="24"/>
        </w:rPr>
      </w:pPr>
    </w:p>
    <w:p w14:paraId="4ECA7DCE" w14:textId="48A0E516" w:rsidR="00E74323" w:rsidRPr="007518B1"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Specifications and Requirements</w:t>
      </w:r>
    </w:p>
    <w:p w14:paraId="7EF2E1A2" w14:textId="77777777" w:rsidR="007518B1" w:rsidRDefault="007518B1" w:rsidP="007C3A00">
      <w:pPr>
        <w:spacing w:line="240" w:lineRule="auto"/>
        <w:ind w:left="1440"/>
        <w:rPr>
          <w:rFonts w:ascii="Calibri" w:eastAsia="Calibri" w:hAnsi="Calibri" w:cs="Calibri"/>
          <w:sz w:val="24"/>
          <w:szCs w:val="24"/>
        </w:rPr>
      </w:pPr>
    </w:p>
    <w:p w14:paraId="494932C2" w14:textId="4802B515"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The Bidder shall describe how from </w:t>
      </w:r>
      <w:r w:rsidR="00EB2E73">
        <w:rPr>
          <w:rFonts w:ascii="Calibri" w:eastAsia="Calibri" w:hAnsi="Calibri" w:cs="Calibri"/>
          <w:sz w:val="24"/>
          <w:szCs w:val="24"/>
        </w:rPr>
        <w:t>June 01, 2023</w:t>
      </w:r>
      <w:r>
        <w:rPr>
          <w:rFonts w:ascii="Calibri" w:eastAsia="Calibri" w:hAnsi="Calibri" w:cs="Calibri"/>
          <w:sz w:val="24"/>
          <w:szCs w:val="24"/>
        </w:rPr>
        <w:t xml:space="preserve">, or upon DOH FHSD approval, through </w:t>
      </w:r>
      <w:r w:rsidR="003C223D">
        <w:rPr>
          <w:rFonts w:ascii="Calibri" w:eastAsia="Calibri" w:hAnsi="Calibri" w:cs="Calibri"/>
          <w:sz w:val="24"/>
          <w:szCs w:val="24"/>
        </w:rPr>
        <w:t>May 31</w:t>
      </w:r>
      <w:r>
        <w:rPr>
          <w:rFonts w:ascii="Calibri" w:eastAsia="Calibri" w:hAnsi="Calibri" w:cs="Calibri"/>
          <w:sz w:val="24"/>
          <w:szCs w:val="24"/>
        </w:rPr>
        <w:t xml:space="preserve">, </w:t>
      </w:r>
      <w:r w:rsidR="00EB2E73">
        <w:rPr>
          <w:rFonts w:ascii="Calibri" w:eastAsia="Calibri" w:hAnsi="Calibri" w:cs="Calibri"/>
          <w:sz w:val="24"/>
          <w:szCs w:val="24"/>
        </w:rPr>
        <w:t>2024</w:t>
      </w:r>
      <w:r>
        <w:rPr>
          <w:rFonts w:ascii="Calibri" w:eastAsia="Calibri" w:hAnsi="Calibri" w:cs="Calibri"/>
          <w:sz w:val="24"/>
          <w:szCs w:val="24"/>
        </w:rPr>
        <w:t>, it will provide the following:</w:t>
      </w:r>
    </w:p>
    <w:p w14:paraId="1921B25D" w14:textId="77777777" w:rsidR="00946ED0" w:rsidRDefault="00946ED0" w:rsidP="00946ED0">
      <w:pPr>
        <w:spacing w:line="240" w:lineRule="auto"/>
        <w:ind w:left="1440"/>
        <w:rPr>
          <w:rFonts w:asciiTheme="majorHAnsi" w:eastAsia="Calibri" w:hAnsiTheme="majorHAnsi" w:cstheme="majorHAnsi"/>
          <w:sz w:val="24"/>
          <w:szCs w:val="24"/>
        </w:rPr>
      </w:pPr>
    </w:p>
    <w:p w14:paraId="70971397" w14:textId="3D0DA07E" w:rsidR="00946ED0" w:rsidRPr="00946ED0" w:rsidRDefault="00EB2E73" w:rsidP="00946ED0">
      <w:pPr>
        <w:spacing w:line="240" w:lineRule="auto"/>
        <w:ind w:left="1440"/>
        <w:rPr>
          <w:rFonts w:asciiTheme="majorHAnsi" w:eastAsia="Calibri" w:hAnsiTheme="majorHAnsi" w:cstheme="majorHAnsi"/>
          <w:sz w:val="24"/>
          <w:szCs w:val="24"/>
        </w:rPr>
      </w:pPr>
      <w:r>
        <w:rPr>
          <w:rFonts w:asciiTheme="majorHAnsi" w:eastAsia="Calibri" w:hAnsiTheme="majorHAnsi" w:cstheme="majorHAnsi"/>
          <w:sz w:val="24"/>
          <w:szCs w:val="24"/>
        </w:rPr>
        <w:t>A training plan</w:t>
      </w:r>
      <w:r w:rsidR="009C0BD2">
        <w:rPr>
          <w:rFonts w:asciiTheme="majorHAnsi" w:eastAsia="Calibri" w:hAnsiTheme="majorHAnsi" w:cstheme="majorHAnsi"/>
          <w:sz w:val="24"/>
          <w:szCs w:val="24"/>
        </w:rPr>
        <w:t xml:space="preserve">, </w:t>
      </w:r>
      <w:r>
        <w:rPr>
          <w:rFonts w:asciiTheme="majorHAnsi" w:eastAsia="Calibri" w:hAnsiTheme="majorHAnsi" w:cstheme="majorHAnsi"/>
          <w:sz w:val="24"/>
          <w:szCs w:val="24"/>
        </w:rPr>
        <w:t>training delivery schedule</w:t>
      </w:r>
      <w:r w:rsidR="009C0BD2">
        <w:rPr>
          <w:rFonts w:asciiTheme="majorHAnsi" w:eastAsia="Calibri" w:hAnsiTheme="majorHAnsi" w:cstheme="majorHAnsi"/>
          <w:sz w:val="24"/>
          <w:szCs w:val="24"/>
        </w:rPr>
        <w:t xml:space="preserve">, and </w:t>
      </w:r>
      <w:r w:rsidR="00E44E61">
        <w:rPr>
          <w:rFonts w:asciiTheme="majorHAnsi" w:eastAsia="Calibri" w:hAnsiTheme="majorHAnsi" w:cstheme="majorHAnsi"/>
          <w:sz w:val="24"/>
          <w:szCs w:val="24"/>
        </w:rPr>
        <w:t xml:space="preserve">trainer guided activities </w:t>
      </w:r>
      <w:r>
        <w:rPr>
          <w:rFonts w:asciiTheme="majorHAnsi" w:eastAsia="Calibri" w:hAnsiTheme="majorHAnsi" w:cstheme="majorHAnsi"/>
          <w:sz w:val="24"/>
          <w:szCs w:val="24"/>
        </w:rPr>
        <w:t>that includes:</w:t>
      </w:r>
      <w:r w:rsidR="00946ED0" w:rsidRPr="00946ED0">
        <w:rPr>
          <w:rFonts w:asciiTheme="majorHAnsi" w:eastAsia="Calibri" w:hAnsiTheme="majorHAnsi" w:cstheme="majorHAnsi"/>
          <w:sz w:val="24"/>
          <w:szCs w:val="24"/>
        </w:rPr>
        <w:t xml:space="preserve"> </w:t>
      </w:r>
    </w:p>
    <w:p w14:paraId="2D2D8AB3" w14:textId="114E67ED" w:rsidR="00E44E61" w:rsidRDefault="00E44E61" w:rsidP="00946ED0">
      <w:pPr>
        <w:numPr>
          <w:ilvl w:val="0"/>
          <w:numId w:val="4"/>
        </w:numPr>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In-person guided training and/or guided training via a c</w:t>
      </w:r>
      <w:r w:rsidRPr="00E44E61">
        <w:rPr>
          <w:rFonts w:asciiTheme="majorHAnsi" w:eastAsia="Calibri" w:hAnsiTheme="majorHAnsi" w:cstheme="majorHAnsi"/>
          <w:sz w:val="24"/>
          <w:szCs w:val="24"/>
        </w:rPr>
        <w:t>ommunications platform that allows users to connect with video, audio, phone, and cha</w:t>
      </w:r>
      <w:r>
        <w:rPr>
          <w:rFonts w:asciiTheme="majorHAnsi" w:eastAsia="Calibri" w:hAnsiTheme="majorHAnsi" w:cstheme="majorHAnsi"/>
          <w:sz w:val="24"/>
          <w:szCs w:val="24"/>
        </w:rPr>
        <w:t>t.</w:t>
      </w:r>
    </w:p>
    <w:p w14:paraId="6ED775D9" w14:textId="466BB5E2" w:rsidR="00946ED0" w:rsidRPr="00946ED0" w:rsidRDefault="00301D53" w:rsidP="00946ED0">
      <w:pPr>
        <w:numPr>
          <w:ilvl w:val="0"/>
          <w:numId w:val="4"/>
        </w:numPr>
        <w:spacing w:line="240" w:lineRule="auto"/>
        <w:rPr>
          <w:rFonts w:asciiTheme="majorHAnsi" w:eastAsia="Calibri" w:hAnsiTheme="majorHAnsi" w:cstheme="majorHAnsi"/>
          <w:sz w:val="24"/>
          <w:szCs w:val="24"/>
        </w:rPr>
      </w:pPr>
      <w:r w:rsidRPr="00301D53">
        <w:rPr>
          <w:rFonts w:asciiTheme="majorHAnsi" w:eastAsia="Calibri" w:hAnsiTheme="majorHAnsi" w:cstheme="majorHAnsi"/>
          <w:sz w:val="24"/>
          <w:szCs w:val="24"/>
        </w:rPr>
        <w:t>Acquiring, securing, storing, and maintaining data from a variety of health and insurance data systems</w:t>
      </w:r>
      <w:r w:rsidR="009306D0">
        <w:rPr>
          <w:rFonts w:asciiTheme="majorHAnsi" w:eastAsia="Calibri" w:hAnsiTheme="majorHAnsi" w:cstheme="majorHAnsi"/>
          <w:sz w:val="24"/>
          <w:szCs w:val="24"/>
        </w:rPr>
        <w:t>.</w:t>
      </w:r>
    </w:p>
    <w:p w14:paraId="5AD0F88C" w14:textId="013836B6" w:rsidR="00946ED0" w:rsidRPr="00946ED0" w:rsidRDefault="00301D53" w:rsidP="00946ED0">
      <w:pPr>
        <w:numPr>
          <w:ilvl w:val="0"/>
          <w:numId w:val="4"/>
        </w:numPr>
        <w:spacing w:line="240" w:lineRule="auto"/>
        <w:rPr>
          <w:rFonts w:asciiTheme="majorHAnsi" w:eastAsia="Calibri" w:hAnsiTheme="majorHAnsi" w:cstheme="majorHAnsi"/>
          <w:sz w:val="24"/>
          <w:szCs w:val="24"/>
        </w:rPr>
      </w:pPr>
      <w:r w:rsidRPr="00301D53">
        <w:rPr>
          <w:rFonts w:asciiTheme="majorHAnsi" w:eastAsia="Calibri" w:hAnsiTheme="majorHAnsi" w:cstheme="majorHAnsi"/>
          <w:sz w:val="24"/>
          <w:szCs w:val="24"/>
        </w:rPr>
        <w:t xml:space="preserve">Fundamentals of Microsoft Access </w:t>
      </w:r>
      <w:r>
        <w:rPr>
          <w:rFonts w:asciiTheme="majorHAnsi" w:eastAsia="Calibri" w:hAnsiTheme="majorHAnsi" w:cstheme="majorHAnsi"/>
          <w:sz w:val="24"/>
          <w:szCs w:val="24"/>
        </w:rPr>
        <w:t>database software</w:t>
      </w:r>
      <w:r w:rsidR="00ED4452">
        <w:rPr>
          <w:rFonts w:asciiTheme="majorHAnsi" w:eastAsia="Calibri" w:hAnsiTheme="majorHAnsi" w:cstheme="majorHAnsi"/>
          <w:sz w:val="24"/>
          <w:szCs w:val="24"/>
        </w:rPr>
        <w:t xml:space="preserve"> or a similar application</w:t>
      </w:r>
      <w:r>
        <w:rPr>
          <w:rFonts w:asciiTheme="majorHAnsi" w:eastAsia="Calibri" w:hAnsiTheme="majorHAnsi" w:cstheme="majorHAnsi"/>
          <w:sz w:val="24"/>
          <w:szCs w:val="24"/>
        </w:rPr>
        <w:t xml:space="preserve"> </w:t>
      </w:r>
      <w:r w:rsidRPr="00301D53">
        <w:rPr>
          <w:rFonts w:asciiTheme="majorHAnsi" w:eastAsia="Calibri" w:hAnsiTheme="majorHAnsi" w:cstheme="majorHAnsi"/>
          <w:sz w:val="24"/>
          <w:szCs w:val="24"/>
        </w:rPr>
        <w:t>in preparation of data processing and working with large data sets</w:t>
      </w:r>
      <w:r w:rsidR="009306D0">
        <w:rPr>
          <w:rFonts w:asciiTheme="majorHAnsi" w:eastAsia="Calibri" w:hAnsiTheme="majorHAnsi" w:cstheme="majorHAnsi"/>
          <w:sz w:val="24"/>
          <w:szCs w:val="24"/>
        </w:rPr>
        <w:t>.</w:t>
      </w:r>
    </w:p>
    <w:p w14:paraId="25073BD4" w14:textId="4E03F378" w:rsidR="00301D53" w:rsidRPr="00301D53" w:rsidRDefault="00301D53" w:rsidP="00301D53">
      <w:pPr>
        <w:numPr>
          <w:ilvl w:val="0"/>
          <w:numId w:val="4"/>
        </w:numPr>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 xml:space="preserve">Entering data, </w:t>
      </w:r>
      <w:r w:rsidRPr="00301D53">
        <w:rPr>
          <w:rFonts w:asciiTheme="majorHAnsi" w:eastAsia="Calibri" w:hAnsiTheme="majorHAnsi" w:cstheme="majorHAnsi"/>
          <w:sz w:val="24"/>
          <w:szCs w:val="24"/>
        </w:rPr>
        <w:t>cleaning</w:t>
      </w:r>
      <w:r>
        <w:rPr>
          <w:rFonts w:asciiTheme="majorHAnsi" w:eastAsia="Calibri" w:hAnsiTheme="majorHAnsi" w:cstheme="majorHAnsi"/>
          <w:sz w:val="24"/>
          <w:szCs w:val="24"/>
        </w:rPr>
        <w:t xml:space="preserve"> data</w:t>
      </w:r>
      <w:r w:rsidRPr="00301D53">
        <w:rPr>
          <w:rFonts w:asciiTheme="majorHAnsi" w:eastAsia="Calibri" w:hAnsiTheme="majorHAnsi" w:cstheme="majorHAnsi"/>
          <w:sz w:val="24"/>
          <w:szCs w:val="24"/>
        </w:rPr>
        <w:t xml:space="preserve">, and exploring </w:t>
      </w:r>
      <w:r>
        <w:rPr>
          <w:rFonts w:asciiTheme="majorHAnsi" w:eastAsia="Calibri" w:hAnsiTheme="majorHAnsi" w:cstheme="majorHAnsi"/>
          <w:sz w:val="24"/>
          <w:szCs w:val="24"/>
        </w:rPr>
        <w:t>data in the HRSA, BHW, Shortage Designation Management System</w:t>
      </w:r>
      <w:r w:rsidR="00DA6F29">
        <w:rPr>
          <w:rFonts w:asciiTheme="majorHAnsi" w:eastAsia="Calibri" w:hAnsiTheme="majorHAnsi" w:cstheme="majorHAnsi"/>
          <w:sz w:val="24"/>
          <w:szCs w:val="24"/>
        </w:rPr>
        <w:t xml:space="preserve"> (SDMS).</w:t>
      </w:r>
    </w:p>
    <w:p w14:paraId="218EE984" w14:textId="1CF32BE9" w:rsidR="00301D53" w:rsidRPr="00301D53" w:rsidRDefault="00301D53" w:rsidP="00301D53">
      <w:pPr>
        <w:numPr>
          <w:ilvl w:val="0"/>
          <w:numId w:val="4"/>
        </w:numPr>
        <w:spacing w:line="240" w:lineRule="auto"/>
        <w:rPr>
          <w:rFonts w:asciiTheme="majorHAnsi" w:eastAsia="Calibri" w:hAnsiTheme="majorHAnsi" w:cstheme="majorHAnsi"/>
          <w:sz w:val="24"/>
          <w:szCs w:val="24"/>
        </w:rPr>
      </w:pPr>
      <w:r w:rsidRPr="00301D53">
        <w:rPr>
          <w:rFonts w:asciiTheme="majorHAnsi" w:eastAsia="Calibri" w:hAnsiTheme="majorHAnsi" w:cstheme="majorHAnsi"/>
          <w:sz w:val="24"/>
          <w:szCs w:val="24"/>
        </w:rPr>
        <w:t>Conducting analyses of Medicaid claims, and separately, claims data for state and county worker</w:t>
      </w:r>
      <w:r w:rsidR="0055193D">
        <w:rPr>
          <w:rFonts w:asciiTheme="majorHAnsi" w:eastAsia="Calibri" w:hAnsiTheme="majorHAnsi" w:cstheme="majorHAnsi"/>
          <w:sz w:val="24"/>
          <w:szCs w:val="24"/>
        </w:rPr>
        <w:t>s</w:t>
      </w:r>
      <w:r>
        <w:rPr>
          <w:rFonts w:asciiTheme="majorHAnsi" w:eastAsia="Calibri" w:hAnsiTheme="majorHAnsi" w:cstheme="majorHAnsi"/>
          <w:sz w:val="24"/>
          <w:szCs w:val="24"/>
        </w:rPr>
        <w:t xml:space="preserve"> </w:t>
      </w:r>
      <w:r w:rsidRPr="00301D53">
        <w:rPr>
          <w:rFonts w:asciiTheme="majorHAnsi" w:eastAsia="Calibri" w:hAnsiTheme="majorHAnsi" w:cstheme="majorHAnsi"/>
          <w:sz w:val="24"/>
          <w:szCs w:val="24"/>
        </w:rPr>
        <w:t>(</w:t>
      </w:r>
      <w:proofErr w:type="gramStart"/>
      <w:r w:rsidR="00F8742C">
        <w:rPr>
          <w:rFonts w:asciiTheme="majorHAnsi" w:eastAsia="Calibri" w:hAnsiTheme="majorHAnsi" w:cstheme="majorHAnsi"/>
          <w:sz w:val="24"/>
          <w:szCs w:val="24"/>
        </w:rPr>
        <w:t>e.g.</w:t>
      </w:r>
      <w:proofErr w:type="gramEnd"/>
      <w:r>
        <w:rPr>
          <w:rFonts w:asciiTheme="majorHAnsi" w:eastAsia="Calibri" w:hAnsiTheme="majorHAnsi" w:cstheme="majorHAnsi"/>
          <w:sz w:val="24"/>
          <w:szCs w:val="24"/>
        </w:rPr>
        <w:t xml:space="preserve"> </w:t>
      </w:r>
      <w:r w:rsidRPr="00301D53">
        <w:rPr>
          <w:rFonts w:asciiTheme="majorHAnsi" w:eastAsia="Calibri" w:hAnsiTheme="majorHAnsi" w:cstheme="majorHAnsi"/>
          <w:sz w:val="24"/>
          <w:szCs w:val="24"/>
        </w:rPr>
        <w:t>capacity analysis</w:t>
      </w:r>
      <w:r w:rsidR="00AF45EF">
        <w:rPr>
          <w:rFonts w:asciiTheme="majorHAnsi" w:eastAsia="Calibri" w:hAnsiTheme="majorHAnsi" w:cstheme="majorHAnsi"/>
          <w:sz w:val="24"/>
          <w:szCs w:val="24"/>
        </w:rPr>
        <w:t xml:space="preserve"> </w:t>
      </w:r>
      <w:r w:rsidR="004317A6">
        <w:rPr>
          <w:rFonts w:asciiTheme="majorHAnsi" w:eastAsia="Calibri" w:hAnsiTheme="majorHAnsi" w:cstheme="majorHAnsi"/>
          <w:sz w:val="24"/>
          <w:szCs w:val="24"/>
        </w:rPr>
        <w:t>of</w:t>
      </w:r>
      <w:r w:rsidR="008B0325">
        <w:rPr>
          <w:rFonts w:asciiTheme="majorHAnsi" w:eastAsia="Calibri" w:hAnsiTheme="majorHAnsi" w:cstheme="majorHAnsi"/>
          <w:sz w:val="24"/>
          <w:szCs w:val="24"/>
        </w:rPr>
        <w:t xml:space="preserve"> </w:t>
      </w:r>
      <w:r w:rsidR="00FA2F23">
        <w:rPr>
          <w:rFonts w:asciiTheme="majorHAnsi" w:eastAsia="Calibri" w:hAnsiTheme="majorHAnsi" w:cstheme="majorHAnsi"/>
          <w:sz w:val="24"/>
          <w:szCs w:val="24"/>
        </w:rPr>
        <w:t>p</w:t>
      </w:r>
      <w:r w:rsidR="00DA4ECD">
        <w:rPr>
          <w:rFonts w:asciiTheme="majorHAnsi" w:eastAsia="Calibri" w:hAnsiTheme="majorHAnsi" w:cstheme="majorHAnsi"/>
          <w:sz w:val="24"/>
          <w:szCs w:val="24"/>
        </w:rPr>
        <w:t xml:space="preserve">rimary </w:t>
      </w:r>
      <w:r w:rsidR="00FA2F23">
        <w:rPr>
          <w:rFonts w:asciiTheme="majorHAnsi" w:eastAsia="Calibri" w:hAnsiTheme="majorHAnsi" w:cstheme="majorHAnsi"/>
          <w:sz w:val="24"/>
          <w:szCs w:val="24"/>
        </w:rPr>
        <w:t>c</w:t>
      </w:r>
      <w:r w:rsidR="00DA4ECD">
        <w:rPr>
          <w:rFonts w:asciiTheme="majorHAnsi" w:eastAsia="Calibri" w:hAnsiTheme="majorHAnsi" w:cstheme="majorHAnsi"/>
          <w:sz w:val="24"/>
          <w:szCs w:val="24"/>
        </w:rPr>
        <w:t>are (PC)</w:t>
      </w:r>
      <w:r w:rsidRPr="00301D53">
        <w:rPr>
          <w:rFonts w:asciiTheme="majorHAnsi" w:eastAsia="Calibri" w:hAnsiTheme="majorHAnsi" w:cstheme="majorHAnsi"/>
          <w:sz w:val="24"/>
          <w:szCs w:val="24"/>
        </w:rPr>
        <w:t xml:space="preserve">, </w:t>
      </w:r>
      <w:r w:rsidR="00FA2F23">
        <w:rPr>
          <w:rFonts w:asciiTheme="majorHAnsi" w:eastAsia="Calibri" w:hAnsiTheme="majorHAnsi" w:cstheme="majorHAnsi"/>
          <w:sz w:val="24"/>
          <w:szCs w:val="24"/>
        </w:rPr>
        <w:t>m</w:t>
      </w:r>
      <w:r w:rsidR="00DA4ECD">
        <w:rPr>
          <w:rFonts w:asciiTheme="majorHAnsi" w:eastAsia="Calibri" w:hAnsiTheme="majorHAnsi" w:cstheme="majorHAnsi"/>
          <w:sz w:val="24"/>
          <w:szCs w:val="24"/>
        </w:rPr>
        <w:t xml:space="preserve">ental </w:t>
      </w:r>
      <w:r w:rsidR="00FA2F23">
        <w:rPr>
          <w:rFonts w:asciiTheme="majorHAnsi" w:eastAsia="Calibri" w:hAnsiTheme="majorHAnsi" w:cstheme="majorHAnsi"/>
          <w:sz w:val="24"/>
          <w:szCs w:val="24"/>
        </w:rPr>
        <w:t>h</w:t>
      </w:r>
      <w:r w:rsidR="00DA4ECD">
        <w:rPr>
          <w:rFonts w:asciiTheme="majorHAnsi" w:eastAsia="Calibri" w:hAnsiTheme="majorHAnsi" w:cstheme="majorHAnsi"/>
          <w:sz w:val="24"/>
          <w:szCs w:val="24"/>
        </w:rPr>
        <w:t>ealth (MH)</w:t>
      </w:r>
      <w:r w:rsidRPr="00301D53">
        <w:rPr>
          <w:rFonts w:asciiTheme="majorHAnsi" w:eastAsia="Calibri" w:hAnsiTheme="majorHAnsi" w:cstheme="majorHAnsi"/>
          <w:sz w:val="24"/>
          <w:szCs w:val="24"/>
        </w:rPr>
        <w:t xml:space="preserve">, </w:t>
      </w:r>
      <w:r w:rsidR="00FA2F23">
        <w:rPr>
          <w:rFonts w:asciiTheme="majorHAnsi" w:eastAsia="Calibri" w:hAnsiTheme="majorHAnsi" w:cstheme="majorHAnsi"/>
          <w:sz w:val="24"/>
          <w:szCs w:val="24"/>
        </w:rPr>
        <w:t>d</w:t>
      </w:r>
      <w:r w:rsidR="00DA4ECD">
        <w:rPr>
          <w:rFonts w:asciiTheme="majorHAnsi" w:eastAsia="Calibri" w:hAnsiTheme="majorHAnsi" w:cstheme="majorHAnsi"/>
          <w:sz w:val="24"/>
          <w:szCs w:val="24"/>
        </w:rPr>
        <w:t xml:space="preserve">ental </w:t>
      </w:r>
      <w:r w:rsidR="00FA2F23">
        <w:rPr>
          <w:rFonts w:asciiTheme="majorHAnsi" w:eastAsia="Calibri" w:hAnsiTheme="majorHAnsi" w:cstheme="majorHAnsi"/>
          <w:sz w:val="24"/>
          <w:szCs w:val="24"/>
        </w:rPr>
        <w:t>h</w:t>
      </w:r>
      <w:r w:rsidR="00DA4ECD">
        <w:rPr>
          <w:rFonts w:asciiTheme="majorHAnsi" w:eastAsia="Calibri" w:hAnsiTheme="majorHAnsi" w:cstheme="majorHAnsi"/>
          <w:sz w:val="24"/>
          <w:szCs w:val="24"/>
        </w:rPr>
        <w:t>ealth (DH)</w:t>
      </w:r>
      <w:r w:rsidRPr="00301D53">
        <w:rPr>
          <w:rFonts w:asciiTheme="majorHAnsi" w:eastAsia="Calibri" w:hAnsiTheme="majorHAnsi" w:cstheme="majorHAnsi"/>
          <w:sz w:val="24"/>
          <w:szCs w:val="24"/>
        </w:rPr>
        <w:t xml:space="preserve"> by provider, location, and coverage type</w:t>
      </w:r>
      <w:r w:rsidR="00AF45EF">
        <w:rPr>
          <w:rFonts w:asciiTheme="majorHAnsi" w:eastAsia="Calibri" w:hAnsiTheme="majorHAnsi" w:cstheme="majorHAnsi"/>
          <w:sz w:val="24"/>
          <w:szCs w:val="24"/>
        </w:rPr>
        <w:t>)</w:t>
      </w:r>
      <w:r w:rsidR="009306D0">
        <w:rPr>
          <w:rFonts w:asciiTheme="majorHAnsi" w:eastAsia="Calibri" w:hAnsiTheme="majorHAnsi" w:cstheme="majorHAnsi"/>
          <w:sz w:val="24"/>
          <w:szCs w:val="24"/>
        </w:rPr>
        <w:t>.</w:t>
      </w:r>
    </w:p>
    <w:p w14:paraId="54AC0D33" w14:textId="77777777" w:rsidR="00EB2E73" w:rsidRDefault="00EB2E73" w:rsidP="007C3A00">
      <w:pPr>
        <w:spacing w:line="240" w:lineRule="auto"/>
        <w:ind w:left="2160"/>
        <w:rPr>
          <w:rFonts w:ascii="Calibri" w:eastAsia="Calibri" w:hAnsi="Calibri" w:cs="Calibri"/>
          <w:sz w:val="24"/>
          <w:szCs w:val="24"/>
        </w:rPr>
      </w:pPr>
    </w:p>
    <w:p w14:paraId="14549422" w14:textId="77777777" w:rsidR="00E74323" w:rsidRDefault="00B95A2D" w:rsidP="007C3A00">
      <w:pPr>
        <w:numPr>
          <w:ilvl w:val="1"/>
          <w:numId w:val="1"/>
        </w:numPr>
        <w:spacing w:line="240" w:lineRule="auto"/>
      </w:pPr>
      <w:r>
        <w:rPr>
          <w:rFonts w:ascii="Calibri" w:eastAsia="Calibri" w:hAnsi="Calibri" w:cs="Calibri"/>
          <w:b/>
          <w:sz w:val="24"/>
          <w:szCs w:val="24"/>
        </w:rPr>
        <w:t>Period of Performance</w:t>
      </w:r>
    </w:p>
    <w:p w14:paraId="0BC39A8C" w14:textId="47D9BDA4" w:rsidR="00E74323" w:rsidRDefault="00B95A2D" w:rsidP="007C3A00">
      <w:pPr>
        <w:spacing w:line="240" w:lineRule="auto"/>
        <w:ind w:left="1440"/>
        <w:rPr>
          <w:rFonts w:ascii="Calibri" w:eastAsia="Calibri" w:hAnsi="Calibri" w:cs="Calibri"/>
          <w:sz w:val="24"/>
          <w:szCs w:val="24"/>
        </w:rPr>
      </w:pPr>
      <w:bookmarkStart w:id="1" w:name="_Hlk132040047"/>
      <w:r>
        <w:rPr>
          <w:rFonts w:ascii="Calibri" w:eastAsia="Calibri" w:hAnsi="Calibri" w:cs="Calibri"/>
          <w:sz w:val="24"/>
          <w:szCs w:val="24"/>
        </w:rPr>
        <w:t xml:space="preserve">The period of performance is from </w:t>
      </w:r>
      <w:r w:rsidR="00946ED0">
        <w:rPr>
          <w:rFonts w:ascii="Calibri" w:eastAsia="Calibri" w:hAnsi="Calibri" w:cs="Calibri"/>
          <w:sz w:val="24"/>
          <w:szCs w:val="24"/>
        </w:rPr>
        <w:t xml:space="preserve">June </w:t>
      </w:r>
      <w:r w:rsidR="00EB2E73">
        <w:rPr>
          <w:rFonts w:ascii="Calibri" w:eastAsia="Calibri" w:hAnsi="Calibri" w:cs="Calibri"/>
          <w:sz w:val="24"/>
          <w:szCs w:val="24"/>
        </w:rPr>
        <w:t>01</w:t>
      </w:r>
      <w:r>
        <w:rPr>
          <w:rFonts w:ascii="Calibri" w:eastAsia="Calibri" w:hAnsi="Calibri" w:cs="Calibri"/>
          <w:sz w:val="24"/>
          <w:szCs w:val="24"/>
        </w:rPr>
        <w:t xml:space="preserve">, </w:t>
      </w:r>
      <w:r w:rsidR="003C223D">
        <w:rPr>
          <w:rFonts w:ascii="Calibri" w:eastAsia="Calibri" w:hAnsi="Calibri" w:cs="Calibri"/>
          <w:sz w:val="24"/>
          <w:szCs w:val="24"/>
        </w:rPr>
        <w:t>2023, t</w:t>
      </w:r>
      <w:r>
        <w:rPr>
          <w:rFonts w:ascii="Calibri" w:eastAsia="Calibri" w:hAnsi="Calibri" w:cs="Calibri"/>
          <w:sz w:val="24"/>
          <w:szCs w:val="24"/>
        </w:rPr>
        <w:t xml:space="preserve">o </w:t>
      </w:r>
      <w:r w:rsidR="003C223D">
        <w:rPr>
          <w:rFonts w:ascii="Calibri" w:eastAsia="Calibri" w:hAnsi="Calibri" w:cs="Calibri"/>
          <w:sz w:val="24"/>
          <w:szCs w:val="24"/>
        </w:rPr>
        <w:t>May 31</w:t>
      </w:r>
      <w:r>
        <w:rPr>
          <w:rFonts w:ascii="Calibri" w:eastAsia="Calibri" w:hAnsi="Calibri" w:cs="Calibri"/>
          <w:sz w:val="24"/>
          <w:szCs w:val="24"/>
        </w:rPr>
        <w:t>, 202</w:t>
      </w:r>
      <w:r w:rsidR="00EB2E73">
        <w:rPr>
          <w:rFonts w:ascii="Calibri" w:eastAsia="Calibri" w:hAnsi="Calibri" w:cs="Calibri"/>
          <w:sz w:val="24"/>
          <w:szCs w:val="24"/>
        </w:rPr>
        <w:t>4</w:t>
      </w:r>
      <w:r>
        <w:rPr>
          <w:rFonts w:ascii="Calibri" w:eastAsia="Calibri" w:hAnsi="Calibri" w:cs="Calibri"/>
          <w:sz w:val="24"/>
          <w:szCs w:val="24"/>
        </w:rPr>
        <w:t>.</w:t>
      </w:r>
    </w:p>
    <w:bookmarkEnd w:id="1"/>
    <w:p w14:paraId="6A0C9731" w14:textId="70D49AB2"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273F98B9" w14:textId="77777777" w:rsidR="00077147" w:rsidRDefault="00077147" w:rsidP="007C3A00">
      <w:pPr>
        <w:spacing w:line="240" w:lineRule="auto"/>
        <w:rPr>
          <w:rFonts w:ascii="Calibri" w:eastAsia="Calibri" w:hAnsi="Calibri" w:cs="Calibri"/>
          <w:sz w:val="24"/>
          <w:szCs w:val="24"/>
        </w:rPr>
      </w:pPr>
    </w:p>
    <w:p w14:paraId="001124B2"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t>Experience of Capability</w:t>
      </w:r>
    </w:p>
    <w:p w14:paraId="2CB977BD" w14:textId="77777777" w:rsidR="00E74323" w:rsidRDefault="00E74323" w:rsidP="007C3A00">
      <w:pPr>
        <w:spacing w:line="240" w:lineRule="auto"/>
        <w:ind w:left="720"/>
        <w:rPr>
          <w:rFonts w:ascii="Calibri" w:eastAsia="Calibri" w:hAnsi="Calibri" w:cs="Calibri"/>
          <w:sz w:val="24"/>
          <w:szCs w:val="24"/>
        </w:rPr>
      </w:pPr>
    </w:p>
    <w:p w14:paraId="6233548B" w14:textId="77777777" w:rsidR="00E74323" w:rsidRDefault="00B95A2D" w:rsidP="007C3A00">
      <w:pPr>
        <w:spacing w:line="240" w:lineRule="auto"/>
        <w:ind w:left="720"/>
        <w:rPr>
          <w:rFonts w:ascii="Calibri" w:eastAsia="Calibri" w:hAnsi="Calibri" w:cs="Calibri"/>
          <w:sz w:val="24"/>
          <w:szCs w:val="24"/>
        </w:rPr>
      </w:pPr>
      <w:r>
        <w:rPr>
          <w:rFonts w:ascii="Calibri" w:eastAsia="Calibri" w:hAnsi="Calibri" w:cs="Calibri"/>
          <w:sz w:val="24"/>
          <w:szCs w:val="24"/>
        </w:rPr>
        <w:t>The awarded vendor:</w:t>
      </w:r>
    </w:p>
    <w:p w14:paraId="663F3987"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228ED280" w14:textId="5DA9C9AE"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sz w:val="24"/>
          <w:szCs w:val="24"/>
        </w:rPr>
        <w:t>Must demonstrate a thorough understanding of the purpose and scope of this service</w:t>
      </w:r>
      <w:r w:rsidR="00791ADD">
        <w:rPr>
          <w:rFonts w:ascii="Calibri" w:eastAsia="Calibri" w:hAnsi="Calibri" w:cs="Calibri"/>
          <w:sz w:val="24"/>
          <w:szCs w:val="24"/>
        </w:rPr>
        <w:t xml:space="preserve"> and demonstrate necessary knowledge, skills, abilities, and</w:t>
      </w:r>
      <w:r>
        <w:rPr>
          <w:rFonts w:ascii="Calibri" w:eastAsia="Calibri" w:hAnsi="Calibri" w:cs="Calibri"/>
          <w:sz w:val="24"/>
          <w:szCs w:val="24"/>
        </w:rPr>
        <w:t xml:space="preserve"> experience relating to the delivery of the proposed services. The applicant shall have verifiable relevant experience for the last three (3) years in providing service activities</w:t>
      </w:r>
      <w:r w:rsidR="009C0BD2">
        <w:rPr>
          <w:rFonts w:ascii="Calibri" w:eastAsia="Calibri" w:hAnsi="Calibri" w:cs="Calibri"/>
          <w:sz w:val="24"/>
          <w:szCs w:val="24"/>
        </w:rPr>
        <w:t>.</w:t>
      </w:r>
    </w:p>
    <w:p w14:paraId="5C2E45E6" w14:textId="77777777" w:rsidR="00E74323" w:rsidRDefault="00E74323" w:rsidP="007C3A00">
      <w:pPr>
        <w:spacing w:line="240" w:lineRule="auto"/>
        <w:ind w:left="1440"/>
        <w:rPr>
          <w:rFonts w:ascii="Calibri" w:eastAsia="Calibri" w:hAnsi="Calibri" w:cs="Calibri"/>
          <w:sz w:val="24"/>
          <w:szCs w:val="24"/>
        </w:rPr>
      </w:pPr>
    </w:p>
    <w:p w14:paraId="763C7ABE"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sz w:val="24"/>
          <w:szCs w:val="24"/>
        </w:rPr>
        <w:t>Shall demonstrate necessary skills, abilities relating to the delivery of the proposed services by providing a description of projects and/or contracts pertinent to the proposed services.  Describe experience in conducting the following related activities:</w:t>
      </w:r>
    </w:p>
    <w:p w14:paraId="093DC456" w14:textId="77777777" w:rsidR="00E74323" w:rsidRDefault="00E74323" w:rsidP="007C3A00">
      <w:pPr>
        <w:spacing w:line="240" w:lineRule="auto"/>
        <w:ind w:left="1440"/>
        <w:rPr>
          <w:rFonts w:ascii="Calibri" w:eastAsia="Calibri" w:hAnsi="Calibri" w:cs="Calibri"/>
          <w:sz w:val="24"/>
          <w:szCs w:val="24"/>
        </w:rPr>
      </w:pPr>
    </w:p>
    <w:p w14:paraId="21A1CDB8" w14:textId="6BA7504C"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At least five (5) years of experience working </w:t>
      </w:r>
      <w:r w:rsidR="003C223D">
        <w:rPr>
          <w:rFonts w:ascii="Calibri" w:eastAsia="Calibri" w:hAnsi="Calibri" w:cs="Calibri"/>
          <w:sz w:val="24"/>
          <w:szCs w:val="24"/>
        </w:rPr>
        <w:t xml:space="preserve">directly </w:t>
      </w:r>
      <w:r>
        <w:rPr>
          <w:rFonts w:ascii="Calibri" w:eastAsia="Calibri" w:hAnsi="Calibri" w:cs="Calibri"/>
          <w:sz w:val="24"/>
          <w:szCs w:val="24"/>
        </w:rPr>
        <w:t xml:space="preserve">with </w:t>
      </w:r>
      <w:r w:rsidR="009C0BD2">
        <w:rPr>
          <w:rFonts w:ascii="Calibri" w:eastAsia="Calibri" w:hAnsi="Calibri" w:cs="Calibri"/>
          <w:sz w:val="24"/>
          <w:szCs w:val="24"/>
        </w:rPr>
        <w:t>state Primary Care Offices</w:t>
      </w:r>
      <w:r w:rsidR="00DA6F29">
        <w:rPr>
          <w:rFonts w:ascii="Calibri" w:eastAsia="Calibri" w:hAnsi="Calibri" w:cs="Calibri"/>
          <w:sz w:val="24"/>
          <w:szCs w:val="24"/>
        </w:rPr>
        <w:t>.</w:t>
      </w:r>
    </w:p>
    <w:p w14:paraId="220E359C" w14:textId="77777777" w:rsidR="00E74323" w:rsidRDefault="00E74323" w:rsidP="00611406">
      <w:pPr>
        <w:spacing w:line="240" w:lineRule="auto"/>
        <w:rPr>
          <w:rFonts w:ascii="Calibri" w:eastAsia="Calibri" w:hAnsi="Calibri" w:cs="Calibri"/>
          <w:sz w:val="24"/>
          <w:szCs w:val="24"/>
        </w:rPr>
      </w:pPr>
    </w:p>
    <w:p w14:paraId="44049652" w14:textId="6D97A44E" w:rsidR="00DA6F29" w:rsidRDefault="00DA6F29"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At least five (5) years of experience using the HRSA, BHW, Shortage Designation Management System (SDMS)</w:t>
      </w:r>
      <w:r w:rsidR="001C3CFF">
        <w:rPr>
          <w:rFonts w:ascii="Calibri" w:eastAsia="Calibri" w:hAnsi="Calibri" w:cs="Calibri"/>
          <w:sz w:val="24"/>
          <w:szCs w:val="24"/>
        </w:rPr>
        <w:t>.</w:t>
      </w:r>
    </w:p>
    <w:p w14:paraId="7F078E38" w14:textId="77777777" w:rsidR="00DA6F29" w:rsidRDefault="00DA6F29" w:rsidP="00DA6F29">
      <w:pPr>
        <w:pStyle w:val="ListParagraph"/>
        <w:rPr>
          <w:rFonts w:ascii="Calibri" w:eastAsia="Calibri" w:hAnsi="Calibri" w:cs="Calibri"/>
          <w:sz w:val="24"/>
          <w:szCs w:val="24"/>
        </w:rPr>
      </w:pPr>
    </w:p>
    <w:p w14:paraId="18379B6D" w14:textId="2AA22B47" w:rsidR="00E74323" w:rsidRDefault="00B95A2D" w:rsidP="007C3A00">
      <w:pPr>
        <w:numPr>
          <w:ilvl w:val="2"/>
          <w:numId w:val="1"/>
        </w:numPr>
        <w:spacing w:line="240" w:lineRule="auto"/>
        <w:rPr>
          <w:rFonts w:ascii="Calibri" w:eastAsia="Calibri" w:hAnsi="Calibri" w:cs="Calibri"/>
          <w:sz w:val="24"/>
          <w:szCs w:val="24"/>
        </w:rPr>
      </w:pPr>
      <w:r w:rsidRPr="001C3CFF">
        <w:rPr>
          <w:rFonts w:ascii="Calibri" w:eastAsia="Calibri" w:hAnsi="Calibri" w:cs="Calibri"/>
          <w:sz w:val="24"/>
          <w:szCs w:val="24"/>
        </w:rPr>
        <w:t>Knowledge and experience</w:t>
      </w:r>
      <w:r w:rsidR="001C3CFF" w:rsidRPr="001C3CFF">
        <w:rPr>
          <w:rFonts w:ascii="Calibri" w:eastAsia="Calibri" w:hAnsi="Calibri" w:cs="Calibri"/>
          <w:sz w:val="24"/>
          <w:szCs w:val="24"/>
        </w:rPr>
        <w:t xml:space="preserve"> acquiring, securing, storing, and maintaining data</w:t>
      </w:r>
      <w:r w:rsidR="001C3CFF">
        <w:rPr>
          <w:rFonts w:ascii="Calibri" w:eastAsia="Calibri" w:hAnsi="Calibri" w:cs="Calibri"/>
          <w:sz w:val="24"/>
          <w:szCs w:val="24"/>
        </w:rPr>
        <w:t>.</w:t>
      </w:r>
    </w:p>
    <w:p w14:paraId="2A631597" w14:textId="77777777" w:rsidR="001C3CFF" w:rsidRPr="001C3CFF" w:rsidRDefault="001C3CFF" w:rsidP="001C3CFF">
      <w:pPr>
        <w:spacing w:line="240" w:lineRule="auto"/>
        <w:rPr>
          <w:rFonts w:ascii="Calibri" w:eastAsia="Calibri" w:hAnsi="Calibri" w:cs="Calibri"/>
          <w:sz w:val="24"/>
          <w:szCs w:val="24"/>
        </w:rPr>
      </w:pPr>
    </w:p>
    <w:p w14:paraId="28526A0F" w14:textId="75873FD4"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Competency and ability </w:t>
      </w:r>
      <w:r w:rsidR="001C3CFF">
        <w:rPr>
          <w:rFonts w:ascii="Calibri" w:eastAsia="Calibri" w:hAnsi="Calibri" w:cs="Calibri"/>
          <w:sz w:val="24"/>
          <w:szCs w:val="24"/>
        </w:rPr>
        <w:t>using</w:t>
      </w:r>
      <w:r>
        <w:rPr>
          <w:rFonts w:ascii="Calibri" w:eastAsia="Calibri" w:hAnsi="Calibri" w:cs="Calibri"/>
          <w:sz w:val="24"/>
          <w:szCs w:val="24"/>
        </w:rPr>
        <w:t xml:space="preserve"> different </w:t>
      </w:r>
      <w:r w:rsidR="001C3CFF">
        <w:rPr>
          <w:rFonts w:ascii="Calibri" w:eastAsia="Calibri" w:hAnsi="Calibri" w:cs="Calibri"/>
          <w:sz w:val="24"/>
          <w:szCs w:val="24"/>
        </w:rPr>
        <w:t xml:space="preserve">computer software </w:t>
      </w:r>
      <w:r>
        <w:rPr>
          <w:rFonts w:ascii="Calibri" w:eastAsia="Calibri" w:hAnsi="Calibri" w:cs="Calibri"/>
          <w:sz w:val="24"/>
          <w:szCs w:val="24"/>
        </w:rPr>
        <w:t>tools</w:t>
      </w:r>
      <w:r w:rsidR="003C223D">
        <w:rPr>
          <w:rFonts w:ascii="Calibri" w:eastAsia="Calibri" w:hAnsi="Calibri" w:cs="Calibri"/>
          <w:sz w:val="24"/>
          <w:szCs w:val="24"/>
        </w:rPr>
        <w:t xml:space="preserve"> related to data management and analysis</w:t>
      </w:r>
      <w:r w:rsidR="001C3CFF">
        <w:rPr>
          <w:rFonts w:ascii="Calibri" w:eastAsia="Calibri" w:hAnsi="Calibri" w:cs="Calibri"/>
          <w:sz w:val="24"/>
          <w:szCs w:val="24"/>
        </w:rPr>
        <w:t>.</w:t>
      </w:r>
    </w:p>
    <w:p w14:paraId="7CBB8388" w14:textId="77777777" w:rsidR="00E74323" w:rsidRDefault="00E74323" w:rsidP="007C3A00">
      <w:pPr>
        <w:spacing w:line="240" w:lineRule="auto"/>
        <w:ind w:left="2160"/>
        <w:rPr>
          <w:rFonts w:ascii="Calibri" w:eastAsia="Calibri" w:hAnsi="Calibri" w:cs="Calibri"/>
          <w:sz w:val="24"/>
          <w:szCs w:val="24"/>
        </w:rPr>
      </w:pPr>
    </w:p>
    <w:p w14:paraId="37AAA3A4" w14:textId="3A018D21" w:rsidR="00E74323" w:rsidRDefault="001C3CFF"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Evidence of </w:t>
      </w:r>
      <w:r w:rsidR="00B95A2D">
        <w:rPr>
          <w:rFonts w:ascii="Calibri" w:eastAsia="Calibri" w:hAnsi="Calibri" w:cs="Calibri"/>
          <w:sz w:val="24"/>
          <w:szCs w:val="24"/>
        </w:rPr>
        <w:t>adequate staffing capacity to provide contracted services and deliverables, including contract administration.</w:t>
      </w:r>
    </w:p>
    <w:p w14:paraId="28549608" w14:textId="77777777" w:rsidR="00E74323" w:rsidRDefault="00E74323" w:rsidP="007C3A00">
      <w:pPr>
        <w:spacing w:line="240" w:lineRule="auto"/>
        <w:ind w:left="2160"/>
        <w:rPr>
          <w:rFonts w:ascii="Calibri" w:eastAsia="Calibri" w:hAnsi="Calibri" w:cs="Calibri"/>
          <w:sz w:val="24"/>
          <w:szCs w:val="24"/>
        </w:rPr>
      </w:pPr>
    </w:p>
    <w:p w14:paraId="500C875F" w14:textId="72FE53C1" w:rsidR="00E74323" w:rsidRDefault="001C3CFF"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Demonstrated ability </w:t>
      </w:r>
      <w:r w:rsidR="00B95A2D">
        <w:rPr>
          <w:rFonts w:ascii="Calibri" w:eastAsia="Calibri" w:hAnsi="Calibri" w:cs="Calibri"/>
          <w:sz w:val="24"/>
          <w:szCs w:val="24"/>
        </w:rPr>
        <w:t>to supervise, train</w:t>
      </w:r>
      <w:r>
        <w:rPr>
          <w:rFonts w:ascii="Calibri" w:eastAsia="Calibri" w:hAnsi="Calibri" w:cs="Calibri"/>
          <w:sz w:val="24"/>
          <w:szCs w:val="24"/>
        </w:rPr>
        <w:t>,</w:t>
      </w:r>
      <w:r w:rsidR="00B95A2D">
        <w:rPr>
          <w:rFonts w:ascii="Calibri" w:eastAsia="Calibri" w:hAnsi="Calibri" w:cs="Calibri"/>
          <w:sz w:val="24"/>
          <w:szCs w:val="24"/>
        </w:rPr>
        <w:t xml:space="preserve"> and provide administrative direction relative to the delivery of the proposed services. The applicant shall reflect the position of each staff and line of responsibility/supervision (include </w:t>
      </w:r>
      <w:r w:rsidR="00791ADD">
        <w:rPr>
          <w:rFonts w:ascii="Calibri" w:eastAsia="Calibri" w:hAnsi="Calibri" w:cs="Calibri"/>
          <w:sz w:val="24"/>
          <w:szCs w:val="24"/>
        </w:rPr>
        <w:t xml:space="preserve">the </w:t>
      </w:r>
      <w:r w:rsidR="00B95A2D">
        <w:rPr>
          <w:rFonts w:ascii="Calibri" w:eastAsia="Calibri" w:hAnsi="Calibri" w:cs="Calibri"/>
          <w:sz w:val="24"/>
          <w:szCs w:val="24"/>
        </w:rPr>
        <w:t>position title, name, and full-time equivalency)</w:t>
      </w:r>
      <w:r>
        <w:rPr>
          <w:rFonts w:ascii="Calibri" w:eastAsia="Calibri" w:hAnsi="Calibri" w:cs="Calibri"/>
          <w:sz w:val="24"/>
          <w:szCs w:val="24"/>
        </w:rPr>
        <w:t>.</w:t>
      </w:r>
    </w:p>
    <w:p w14:paraId="0BB238E2" w14:textId="77777777" w:rsidR="00E74323" w:rsidRDefault="00E74323" w:rsidP="007C3A00">
      <w:pPr>
        <w:spacing w:line="240" w:lineRule="auto"/>
        <w:ind w:left="2160"/>
        <w:rPr>
          <w:rFonts w:ascii="Calibri" w:eastAsia="Calibri" w:hAnsi="Calibri" w:cs="Calibri"/>
          <w:sz w:val="24"/>
          <w:szCs w:val="24"/>
        </w:rPr>
      </w:pPr>
    </w:p>
    <w:p w14:paraId="5C948613" w14:textId="273C7496" w:rsidR="007518B1" w:rsidRDefault="007518B1" w:rsidP="007C3A00">
      <w:pPr>
        <w:spacing w:line="240" w:lineRule="auto"/>
        <w:rPr>
          <w:rFonts w:ascii="Calibri" w:eastAsia="Calibri" w:hAnsi="Calibri" w:cs="Calibri"/>
          <w:sz w:val="24"/>
          <w:szCs w:val="24"/>
        </w:rPr>
      </w:pPr>
    </w:p>
    <w:p w14:paraId="7B7E9206"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t>Compensation and Payment</w:t>
      </w:r>
    </w:p>
    <w:p w14:paraId="41B4E930" w14:textId="77777777" w:rsidR="00E74323" w:rsidRDefault="00E74323" w:rsidP="007C3A00">
      <w:pPr>
        <w:spacing w:line="240" w:lineRule="auto"/>
        <w:ind w:left="720"/>
        <w:rPr>
          <w:rFonts w:ascii="Calibri" w:eastAsia="Calibri" w:hAnsi="Calibri" w:cs="Calibri"/>
          <w:b/>
          <w:sz w:val="24"/>
          <w:szCs w:val="24"/>
        </w:rPr>
      </w:pPr>
    </w:p>
    <w:p w14:paraId="5462BDC3"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Submitting a Proposal</w:t>
      </w:r>
    </w:p>
    <w:p w14:paraId="6B16CE2F" w14:textId="77777777" w:rsidR="00E74323" w:rsidRDefault="00E74323" w:rsidP="007C3A00">
      <w:pPr>
        <w:spacing w:line="240" w:lineRule="auto"/>
        <w:ind w:left="1440"/>
        <w:rPr>
          <w:rFonts w:ascii="Calibri" w:eastAsia="Calibri" w:hAnsi="Calibri" w:cs="Calibri"/>
          <w:b/>
          <w:sz w:val="24"/>
          <w:szCs w:val="24"/>
        </w:rPr>
      </w:pPr>
    </w:p>
    <w:p w14:paraId="64F0D3F0" w14:textId="77777777"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Submit a proposal for following the requirements of the scope of work to</w:t>
      </w:r>
    </w:p>
    <w:p w14:paraId="05FF8990" w14:textId="484FAE26" w:rsidR="00E74323" w:rsidRDefault="00B95A2D" w:rsidP="007C3A00">
      <w:pPr>
        <w:spacing w:line="240" w:lineRule="auto"/>
        <w:ind w:left="2160"/>
        <w:rPr>
          <w:rFonts w:ascii="Calibri" w:eastAsia="Calibri" w:hAnsi="Calibri" w:cs="Calibri"/>
          <w:sz w:val="24"/>
          <w:szCs w:val="24"/>
        </w:rPr>
      </w:pPr>
      <w:r>
        <w:rPr>
          <w:rFonts w:ascii="Calibri" w:eastAsia="Calibri" w:hAnsi="Calibri" w:cs="Calibri"/>
          <w:sz w:val="24"/>
          <w:szCs w:val="24"/>
        </w:rPr>
        <w:t>provide the requested services for the period of</w:t>
      </w:r>
      <w:r w:rsidR="00B41C47" w:rsidRPr="00B41C47">
        <w:t xml:space="preserve"> </w:t>
      </w:r>
      <w:r w:rsidR="00B41C47" w:rsidRPr="00B41C47">
        <w:rPr>
          <w:rFonts w:ascii="Calibri" w:eastAsia="Calibri" w:hAnsi="Calibri" w:cs="Calibri"/>
          <w:sz w:val="24"/>
          <w:szCs w:val="24"/>
        </w:rPr>
        <w:t xml:space="preserve">June 01, 2023, to </w:t>
      </w:r>
      <w:r w:rsidR="003C223D">
        <w:rPr>
          <w:rFonts w:ascii="Calibri" w:eastAsia="Calibri" w:hAnsi="Calibri" w:cs="Calibri"/>
          <w:sz w:val="24"/>
          <w:szCs w:val="24"/>
        </w:rPr>
        <w:t>May 31</w:t>
      </w:r>
      <w:r w:rsidR="00B41C47" w:rsidRPr="00B41C47">
        <w:rPr>
          <w:rFonts w:ascii="Calibri" w:eastAsia="Calibri" w:hAnsi="Calibri" w:cs="Calibri"/>
          <w:sz w:val="24"/>
          <w:szCs w:val="24"/>
        </w:rPr>
        <w:t>, 2024.</w:t>
      </w:r>
    </w:p>
    <w:p w14:paraId="374D17F4" w14:textId="77777777" w:rsidR="00E74323" w:rsidRDefault="00E74323" w:rsidP="007C3A00">
      <w:pPr>
        <w:spacing w:line="240" w:lineRule="auto"/>
        <w:rPr>
          <w:rFonts w:ascii="Calibri" w:eastAsia="Calibri" w:hAnsi="Calibri" w:cs="Calibri"/>
          <w:sz w:val="24"/>
          <w:szCs w:val="24"/>
        </w:rPr>
      </w:pPr>
    </w:p>
    <w:p w14:paraId="239CBFCA" w14:textId="7F2DD224"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The attached Cost and Timeline Proposal must be completed and submitted as part of the Bidder’s response to this solicitation</w:t>
      </w:r>
      <w:r w:rsidR="00B41C47">
        <w:rPr>
          <w:rFonts w:ascii="Calibri" w:eastAsia="Calibri" w:hAnsi="Calibri" w:cs="Calibri"/>
          <w:sz w:val="24"/>
          <w:szCs w:val="24"/>
        </w:rPr>
        <w:t>.</w:t>
      </w:r>
    </w:p>
    <w:p w14:paraId="4F765B2F" w14:textId="77777777" w:rsidR="00E74323" w:rsidRDefault="00E74323" w:rsidP="007C3A00">
      <w:pPr>
        <w:spacing w:line="240" w:lineRule="auto"/>
        <w:ind w:left="2160"/>
        <w:rPr>
          <w:rFonts w:ascii="Calibri" w:eastAsia="Calibri" w:hAnsi="Calibri" w:cs="Calibri"/>
          <w:sz w:val="24"/>
          <w:szCs w:val="24"/>
        </w:rPr>
      </w:pPr>
    </w:p>
    <w:p w14:paraId="0A94F9C3" w14:textId="18817D62"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For technical assistance with </w:t>
      </w:r>
      <w:proofErr w:type="spellStart"/>
      <w:r>
        <w:rPr>
          <w:rFonts w:ascii="Calibri" w:eastAsia="Calibri" w:hAnsi="Calibri" w:cs="Calibri"/>
          <w:sz w:val="24"/>
          <w:szCs w:val="24"/>
        </w:rPr>
        <w:t>HIePRO</w:t>
      </w:r>
      <w:proofErr w:type="spellEnd"/>
      <w:r>
        <w:rPr>
          <w:rFonts w:ascii="Calibri" w:eastAsia="Calibri" w:hAnsi="Calibri" w:cs="Calibri"/>
          <w:sz w:val="24"/>
          <w:szCs w:val="24"/>
        </w:rPr>
        <w:t>, please call the Hawaii Information Consortium</w:t>
      </w:r>
      <w:r w:rsidR="008C59AB">
        <w:rPr>
          <w:rFonts w:ascii="Calibri" w:eastAsia="Calibri" w:hAnsi="Calibri" w:cs="Calibri"/>
          <w:sz w:val="24"/>
          <w:szCs w:val="24"/>
        </w:rPr>
        <w:t xml:space="preserve"> (HIC)</w:t>
      </w:r>
      <w:r>
        <w:rPr>
          <w:rFonts w:ascii="Calibri" w:eastAsia="Calibri" w:hAnsi="Calibri" w:cs="Calibri"/>
          <w:sz w:val="24"/>
          <w:szCs w:val="24"/>
        </w:rPr>
        <w:t xml:space="preserve"> at 808-695-4620 or send </w:t>
      </w:r>
      <w:r w:rsidR="00791ADD">
        <w:rPr>
          <w:rFonts w:ascii="Calibri" w:eastAsia="Calibri" w:hAnsi="Calibri" w:cs="Calibri"/>
          <w:sz w:val="24"/>
          <w:szCs w:val="24"/>
        </w:rPr>
        <w:t xml:space="preserve">an </w:t>
      </w:r>
      <w:r>
        <w:rPr>
          <w:rFonts w:ascii="Calibri" w:eastAsia="Calibri" w:hAnsi="Calibri" w:cs="Calibri"/>
          <w:sz w:val="24"/>
          <w:szCs w:val="24"/>
        </w:rPr>
        <w:t xml:space="preserve">email to </w:t>
      </w:r>
      <w:hyperlink r:id="rId7">
        <w:r>
          <w:rPr>
            <w:rFonts w:ascii="Calibri" w:eastAsia="Calibri" w:hAnsi="Calibri" w:cs="Calibri"/>
            <w:color w:val="1155CC"/>
            <w:sz w:val="24"/>
            <w:szCs w:val="24"/>
            <w:u w:val="single"/>
          </w:rPr>
          <w:t>hiepro@hawaii.gov</w:t>
        </w:r>
      </w:hyperlink>
      <w:r>
        <w:rPr>
          <w:rFonts w:ascii="Calibri" w:eastAsia="Calibri" w:hAnsi="Calibri" w:cs="Calibri"/>
          <w:sz w:val="24"/>
          <w:szCs w:val="24"/>
        </w:rPr>
        <w:t>.</w:t>
      </w:r>
    </w:p>
    <w:p w14:paraId="103E5F98" w14:textId="7F9D92E9" w:rsidR="00E74323" w:rsidRDefault="00E74323" w:rsidP="007C3A00">
      <w:pPr>
        <w:spacing w:line="240" w:lineRule="auto"/>
        <w:ind w:left="2160"/>
        <w:rPr>
          <w:rFonts w:ascii="Calibri" w:eastAsia="Calibri" w:hAnsi="Calibri" w:cs="Calibri"/>
          <w:sz w:val="24"/>
          <w:szCs w:val="24"/>
        </w:rPr>
      </w:pPr>
    </w:p>
    <w:p w14:paraId="5B19FE24" w14:textId="0F378179" w:rsidR="00F8742C" w:rsidRDefault="00F8742C" w:rsidP="007C3A00">
      <w:pPr>
        <w:spacing w:line="240" w:lineRule="auto"/>
        <w:ind w:left="2160"/>
        <w:rPr>
          <w:rFonts w:ascii="Calibri" w:eastAsia="Calibri" w:hAnsi="Calibri" w:cs="Calibri"/>
          <w:sz w:val="24"/>
          <w:szCs w:val="24"/>
        </w:rPr>
      </w:pPr>
    </w:p>
    <w:p w14:paraId="5F6EC2FE" w14:textId="373B616A" w:rsidR="00F8742C" w:rsidRDefault="00F8742C" w:rsidP="007C3A00">
      <w:pPr>
        <w:spacing w:line="240" w:lineRule="auto"/>
        <w:ind w:left="2160"/>
        <w:rPr>
          <w:rFonts w:ascii="Calibri" w:eastAsia="Calibri" w:hAnsi="Calibri" w:cs="Calibri"/>
          <w:sz w:val="24"/>
          <w:szCs w:val="24"/>
        </w:rPr>
      </w:pPr>
    </w:p>
    <w:p w14:paraId="7C1502DC" w14:textId="4D1BAC94" w:rsidR="00F8742C" w:rsidRDefault="00F8742C" w:rsidP="007C3A00">
      <w:pPr>
        <w:spacing w:line="240" w:lineRule="auto"/>
        <w:ind w:left="2160"/>
        <w:rPr>
          <w:rFonts w:ascii="Calibri" w:eastAsia="Calibri" w:hAnsi="Calibri" w:cs="Calibri"/>
          <w:sz w:val="24"/>
          <w:szCs w:val="24"/>
        </w:rPr>
      </w:pPr>
    </w:p>
    <w:p w14:paraId="39B890F1" w14:textId="77777777" w:rsidR="00F8742C" w:rsidRDefault="00F8742C" w:rsidP="007C3A00">
      <w:pPr>
        <w:spacing w:line="240" w:lineRule="auto"/>
        <w:ind w:left="2160"/>
        <w:rPr>
          <w:rFonts w:ascii="Calibri" w:eastAsia="Calibri" w:hAnsi="Calibri" w:cs="Calibri"/>
          <w:sz w:val="24"/>
          <w:szCs w:val="24"/>
        </w:rPr>
      </w:pPr>
    </w:p>
    <w:p w14:paraId="43E61512"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Procedure for Invoicing</w:t>
      </w:r>
    </w:p>
    <w:p w14:paraId="6CC33EFC"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19543585" w14:textId="6016951B"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The awarded vendor shall submit two invoices: (1) 50 percent of the awarded amount shall be invoiced at the execution; (2) </w:t>
      </w:r>
      <w:r w:rsidR="00791ADD">
        <w:rPr>
          <w:rFonts w:ascii="Calibri" w:eastAsia="Calibri" w:hAnsi="Calibri" w:cs="Calibri"/>
          <w:sz w:val="24"/>
          <w:szCs w:val="24"/>
        </w:rPr>
        <w:t xml:space="preserve">the </w:t>
      </w:r>
      <w:r>
        <w:rPr>
          <w:rFonts w:ascii="Calibri" w:eastAsia="Calibri" w:hAnsi="Calibri" w:cs="Calibri"/>
          <w:sz w:val="24"/>
          <w:szCs w:val="24"/>
        </w:rPr>
        <w:t xml:space="preserve">final 50 percent of the awarded amount shall be invoiced after </w:t>
      </w:r>
      <w:r w:rsidR="00791ADD">
        <w:rPr>
          <w:rFonts w:ascii="Calibri" w:eastAsia="Calibri" w:hAnsi="Calibri" w:cs="Calibri"/>
          <w:sz w:val="24"/>
          <w:szCs w:val="24"/>
        </w:rPr>
        <w:t>completing</w:t>
      </w:r>
      <w:r>
        <w:rPr>
          <w:rFonts w:ascii="Calibri" w:eastAsia="Calibri" w:hAnsi="Calibri" w:cs="Calibri"/>
          <w:sz w:val="24"/>
          <w:szCs w:val="24"/>
        </w:rPr>
        <w:t xml:space="preserve"> all deliverables. See Cost and Timeline Proposal.</w:t>
      </w:r>
    </w:p>
    <w:p w14:paraId="4E95FF6A" w14:textId="77777777" w:rsidR="00E74323" w:rsidRDefault="00E74323" w:rsidP="007C3A00">
      <w:pPr>
        <w:spacing w:line="240" w:lineRule="auto"/>
        <w:ind w:left="1440"/>
        <w:rPr>
          <w:rFonts w:ascii="Calibri" w:eastAsia="Calibri" w:hAnsi="Calibri" w:cs="Calibri"/>
          <w:sz w:val="24"/>
          <w:szCs w:val="24"/>
        </w:rPr>
      </w:pPr>
    </w:p>
    <w:p w14:paraId="6B746603" w14:textId="77777777" w:rsidR="00E74323" w:rsidRDefault="00B95A2D" w:rsidP="007C3A00">
      <w:pPr>
        <w:numPr>
          <w:ilvl w:val="1"/>
          <w:numId w:val="1"/>
        </w:numPr>
        <w:spacing w:line="240" w:lineRule="auto"/>
        <w:rPr>
          <w:rFonts w:ascii="Calibri" w:eastAsia="Calibri" w:hAnsi="Calibri" w:cs="Calibri"/>
          <w:b/>
          <w:sz w:val="24"/>
          <w:szCs w:val="24"/>
        </w:rPr>
      </w:pPr>
      <w:r>
        <w:rPr>
          <w:rFonts w:ascii="Calibri" w:eastAsia="Calibri" w:hAnsi="Calibri" w:cs="Calibri"/>
          <w:b/>
          <w:sz w:val="24"/>
          <w:szCs w:val="24"/>
        </w:rPr>
        <w:t>Form of Payment</w:t>
      </w:r>
    </w:p>
    <w:p w14:paraId="6B7A7F7E"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5579EF19" w14:textId="5D631555"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The awarded vendor shall be equipped to accept state purchase order</w:t>
      </w:r>
      <w:r w:rsidR="00791ADD">
        <w:rPr>
          <w:rFonts w:ascii="Calibri" w:eastAsia="Calibri" w:hAnsi="Calibri" w:cs="Calibri"/>
          <w:sz w:val="24"/>
          <w:szCs w:val="24"/>
        </w:rPr>
        <w:t>s</w:t>
      </w:r>
      <w:r>
        <w:rPr>
          <w:rFonts w:ascii="Calibri" w:eastAsia="Calibri" w:hAnsi="Calibri" w:cs="Calibri"/>
          <w:sz w:val="24"/>
          <w:szCs w:val="24"/>
        </w:rPr>
        <w:t xml:space="preserve"> as forms of payment.</w:t>
      </w:r>
    </w:p>
    <w:p w14:paraId="41D66255" w14:textId="77777777" w:rsidR="00E74323" w:rsidRDefault="00E74323" w:rsidP="007C3A00">
      <w:pPr>
        <w:spacing w:line="240" w:lineRule="auto"/>
        <w:ind w:left="1440"/>
        <w:rPr>
          <w:rFonts w:ascii="Calibri" w:eastAsia="Calibri" w:hAnsi="Calibri" w:cs="Calibri"/>
          <w:sz w:val="24"/>
          <w:szCs w:val="24"/>
        </w:rPr>
      </w:pPr>
    </w:p>
    <w:p w14:paraId="58871EF5" w14:textId="67F831FE" w:rsidR="00E74323" w:rsidRDefault="00791ADD" w:rsidP="007C3A00">
      <w:pPr>
        <w:numPr>
          <w:ilvl w:val="1"/>
          <w:numId w:val="1"/>
        </w:numPr>
        <w:spacing w:line="240" w:lineRule="auto"/>
        <w:rPr>
          <w:rFonts w:ascii="Calibri" w:eastAsia="Calibri" w:hAnsi="Calibri" w:cs="Calibri"/>
          <w:b/>
          <w:sz w:val="24"/>
          <w:szCs w:val="24"/>
        </w:rPr>
      </w:pPr>
      <w:r>
        <w:rPr>
          <w:rFonts w:ascii="Calibri" w:eastAsia="Calibri" w:hAnsi="Calibri" w:cs="Calibri"/>
          <w:b/>
          <w:sz w:val="24"/>
          <w:szCs w:val="24"/>
        </w:rPr>
        <w:t>The f</w:t>
      </w:r>
      <w:r w:rsidR="00B95A2D">
        <w:rPr>
          <w:rFonts w:ascii="Calibri" w:eastAsia="Calibri" w:hAnsi="Calibri" w:cs="Calibri"/>
          <w:b/>
          <w:sz w:val="24"/>
          <w:szCs w:val="24"/>
        </w:rPr>
        <w:t>ee to Hawaii Information Consortium (HIC)</w:t>
      </w:r>
    </w:p>
    <w:p w14:paraId="52BB932A"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01099D42" w14:textId="1A2AF5CE"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Please be advised that the awarded vendor will be responsible </w:t>
      </w:r>
      <w:r w:rsidR="00791ADD">
        <w:rPr>
          <w:rFonts w:ascii="Calibri" w:eastAsia="Calibri" w:hAnsi="Calibri" w:cs="Calibri"/>
          <w:sz w:val="24"/>
          <w:szCs w:val="24"/>
        </w:rPr>
        <w:t>for paying</w:t>
      </w:r>
      <w:r>
        <w:rPr>
          <w:rFonts w:ascii="Calibri" w:eastAsia="Calibri" w:hAnsi="Calibri" w:cs="Calibri"/>
          <w:sz w:val="24"/>
          <w:szCs w:val="24"/>
        </w:rPr>
        <w:t xml:space="preserve"> HIC a fee of 0.75 percent of the award, capped at $5,000. HIC will bill the awarded vendor directly via email</w:t>
      </w:r>
      <w:r w:rsidR="00791ADD">
        <w:rPr>
          <w:rFonts w:ascii="Calibri" w:eastAsia="Calibri" w:hAnsi="Calibri" w:cs="Calibri"/>
          <w:sz w:val="24"/>
          <w:szCs w:val="24"/>
        </w:rPr>
        <w:t>,</w:t>
      </w:r>
      <w:r>
        <w:rPr>
          <w:rFonts w:ascii="Calibri" w:eastAsia="Calibri" w:hAnsi="Calibri" w:cs="Calibri"/>
          <w:sz w:val="24"/>
          <w:szCs w:val="24"/>
        </w:rPr>
        <w:t xml:space="preserve"> and the vendor can make payment online or by sending a check via regular mail.</w:t>
      </w:r>
    </w:p>
    <w:p w14:paraId="68E2AF23" w14:textId="77777777" w:rsidR="00E74323" w:rsidRDefault="00E74323" w:rsidP="007C3A00">
      <w:pPr>
        <w:spacing w:line="240" w:lineRule="auto"/>
        <w:ind w:left="1440"/>
        <w:rPr>
          <w:rFonts w:ascii="Calibri" w:eastAsia="Calibri" w:hAnsi="Calibri" w:cs="Calibri"/>
          <w:sz w:val="24"/>
          <w:szCs w:val="24"/>
        </w:rPr>
      </w:pPr>
    </w:p>
    <w:p w14:paraId="5B65BA77" w14:textId="77777777" w:rsidR="00E74323" w:rsidRDefault="00B95A2D" w:rsidP="007C3A00">
      <w:pPr>
        <w:numPr>
          <w:ilvl w:val="1"/>
          <w:numId w:val="1"/>
        </w:numPr>
        <w:spacing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rPr>
        <w:t>Hawaii Compliance Express</w:t>
      </w:r>
    </w:p>
    <w:p w14:paraId="68AF49FC" w14:textId="77777777"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 </w:t>
      </w:r>
    </w:p>
    <w:p w14:paraId="27B631D3" w14:textId="02870F75"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The awarded vendor must demonstrate proof of compliance for all awards of $2,500 or greater.  This includes a Certificate of Vendor Compliance from Hawaii Compliance Express</w:t>
      </w:r>
      <w:r w:rsidR="00791ADD">
        <w:rPr>
          <w:rFonts w:ascii="Calibri" w:eastAsia="Calibri" w:hAnsi="Calibri" w:cs="Calibri"/>
          <w:sz w:val="24"/>
          <w:szCs w:val="24"/>
        </w:rPr>
        <w:t>,</w:t>
      </w:r>
      <w:r>
        <w:rPr>
          <w:rFonts w:ascii="Calibri" w:eastAsia="Calibri" w:hAnsi="Calibri" w:cs="Calibri"/>
          <w:sz w:val="24"/>
          <w:szCs w:val="24"/>
        </w:rPr>
        <w:t xml:space="preserve"> which includes a Certificate of Good Standing from </w:t>
      </w:r>
      <w:r w:rsidR="00791ADD">
        <w:rPr>
          <w:rFonts w:ascii="Calibri" w:eastAsia="Calibri" w:hAnsi="Calibri" w:cs="Calibri"/>
          <w:sz w:val="24"/>
          <w:szCs w:val="24"/>
        </w:rPr>
        <w:t xml:space="preserve">the </w:t>
      </w:r>
      <w:r>
        <w:rPr>
          <w:rFonts w:ascii="Calibri" w:eastAsia="Calibri" w:hAnsi="Calibri" w:cs="Calibri"/>
          <w:sz w:val="24"/>
          <w:szCs w:val="24"/>
        </w:rPr>
        <w:t>Department of Commerce and Consumer Affairs, a Tax Clearance from the Department of Taxation, and Compliance with HRS Chapters 383, Hawaii Employment Security Law (Unemployment Insurance) 386, (Worker’s Compensation law) 392 Temporary Disability Insurance and 393 Prepaid Healthcare Act, from the Department of Labor and Industrial Relations.</w:t>
      </w:r>
    </w:p>
    <w:p w14:paraId="13A22700" w14:textId="77777777" w:rsidR="00E74323" w:rsidRDefault="00B95A2D" w:rsidP="007C3A00">
      <w:pPr>
        <w:spacing w:line="240" w:lineRule="auto"/>
        <w:jc w:val="center"/>
        <w:rPr>
          <w:rFonts w:ascii="Calibri" w:eastAsia="Calibri" w:hAnsi="Calibri" w:cs="Calibri"/>
          <w:sz w:val="24"/>
          <w:szCs w:val="24"/>
        </w:rPr>
      </w:pPr>
      <w:r>
        <w:rPr>
          <w:rFonts w:ascii="Calibri" w:eastAsia="Calibri" w:hAnsi="Calibri" w:cs="Calibri"/>
          <w:sz w:val="24"/>
          <w:szCs w:val="24"/>
        </w:rPr>
        <w:t xml:space="preserve"> </w:t>
      </w:r>
    </w:p>
    <w:p w14:paraId="4EBED915" w14:textId="77777777" w:rsidR="00E74323" w:rsidRDefault="00B95A2D" w:rsidP="007C3A00">
      <w:pPr>
        <w:spacing w:line="240" w:lineRule="auto"/>
        <w:rPr>
          <w:b/>
          <w:sz w:val="24"/>
          <w:szCs w:val="24"/>
        </w:rPr>
      </w:pPr>
      <w:r>
        <w:rPr>
          <w:rFonts w:ascii="Calibri" w:eastAsia="Calibri" w:hAnsi="Calibri" w:cs="Calibri"/>
          <w:b/>
          <w:sz w:val="24"/>
          <w:szCs w:val="24"/>
        </w:rPr>
        <w:t>NOTE:</w:t>
      </w:r>
      <w:r>
        <w:rPr>
          <w:rFonts w:ascii="Calibri" w:eastAsia="Calibri" w:hAnsi="Calibri" w:cs="Calibri"/>
          <w:sz w:val="24"/>
          <w:szCs w:val="24"/>
        </w:rPr>
        <w:t xml:space="preserve"> The attached Cost and Timeline Proposal and SPOH-205 form shall be completed and submitted as part of the Bidder’s response to this solicitation.</w:t>
      </w:r>
      <w:r>
        <w:br w:type="page"/>
      </w:r>
    </w:p>
    <w:p w14:paraId="0A9AC94F" w14:textId="77777777" w:rsidR="00E74323" w:rsidRDefault="00E74323">
      <w:pPr>
        <w:ind w:left="180"/>
        <w:jc w:val="center"/>
        <w:rPr>
          <w:b/>
          <w:sz w:val="24"/>
          <w:szCs w:val="24"/>
        </w:rPr>
      </w:pPr>
    </w:p>
    <w:p w14:paraId="6F298488" w14:textId="77777777" w:rsidR="00E74323" w:rsidRDefault="00B95A2D">
      <w:pPr>
        <w:ind w:left="180"/>
        <w:jc w:val="center"/>
        <w:rPr>
          <w:b/>
          <w:sz w:val="24"/>
          <w:szCs w:val="24"/>
        </w:rPr>
      </w:pPr>
      <w:r>
        <w:rPr>
          <w:b/>
          <w:sz w:val="24"/>
          <w:szCs w:val="24"/>
        </w:rPr>
        <w:t>Cost and Timeline Proposal</w:t>
      </w:r>
    </w:p>
    <w:p w14:paraId="26CE5563" w14:textId="77777777" w:rsidR="00E74323" w:rsidRDefault="00B95A2D">
      <w:pPr>
        <w:ind w:left="180"/>
        <w:jc w:val="center"/>
        <w:rPr>
          <w:sz w:val="24"/>
          <w:szCs w:val="24"/>
        </w:rPr>
      </w:pPr>
      <w:r>
        <w:rPr>
          <w:sz w:val="24"/>
          <w:szCs w:val="24"/>
        </w:rPr>
        <w:t xml:space="preserve"> </w:t>
      </w:r>
    </w:p>
    <w:tbl>
      <w:tblPr>
        <w:tblStyle w:val="a"/>
        <w:tblW w:w="10560" w:type="dxa"/>
        <w:tblInd w:w="310" w:type="dxa"/>
        <w:tblBorders>
          <w:top w:val="nil"/>
          <w:left w:val="nil"/>
          <w:bottom w:val="nil"/>
          <w:right w:val="nil"/>
          <w:insideH w:val="nil"/>
          <w:insideV w:val="nil"/>
        </w:tblBorders>
        <w:tblLayout w:type="fixed"/>
        <w:tblLook w:val="0600" w:firstRow="0" w:lastRow="0" w:firstColumn="0" w:lastColumn="0" w:noHBand="1" w:noVBand="1"/>
      </w:tblPr>
      <w:tblGrid>
        <w:gridCol w:w="1500"/>
        <w:gridCol w:w="7245"/>
        <w:gridCol w:w="1815"/>
      </w:tblGrid>
      <w:tr w:rsidR="00E74323" w14:paraId="4414FDB5" w14:textId="77777777">
        <w:trPr>
          <w:trHeight w:val="870"/>
        </w:trPr>
        <w:tc>
          <w:tcPr>
            <w:tcW w:w="15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AE73BB" w14:textId="77777777" w:rsidR="00E74323" w:rsidRDefault="00B95A2D">
            <w:pPr>
              <w:jc w:val="center"/>
              <w:rPr>
                <w:b/>
                <w:sz w:val="24"/>
                <w:szCs w:val="24"/>
              </w:rPr>
            </w:pPr>
            <w:r>
              <w:rPr>
                <w:b/>
                <w:sz w:val="24"/>
                <w:szCs w:val="24"/>
              </w:rPr>
              <w:t>Fiscal Year</w:t>
            </w:r>
          </w:p>
        </w:tc>
        <w:tc>
          <w:tcPr>
            <w:tcW w:w="72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39AB2B0" w14:textId="77777777" w:rsidR="00E74323" w:rsidRDefault="00B95A2D">
            <w:pPr>
              <w:jc w:val="center"/>
              <w:rPr>
                <w:b/>
                <w:sz w:val="24"/>
                <w:szCs w:val="24"/>
              </w:rPr>
            </w:pPr>
            <w:r>
              <w:rPr>
                <w:b/>
                <w:sz w:val="24"/>
                <w:szCs w:val="24"/>
              </w:rPr>
              <w:t>Tasks and Responsibilities</w:t>
            </w:r>
          </w:p>
          <w:p w14:paraId="20C5D70A" w14:textId="68B0D6CC" w:rsidR="00E74323" w:rsidRDefault="00B95A2D">
            <w:pPr>
              <w:jc w:val="center"/>
              <w:rPr>
                <w:rFonts w:ascii="Calibri" w:eastAsia="Calibri" w:hAnsi="Calibri" w:cs="Calibri"/>
                <w:sz w:val="24"/>
                <w:szCs w:val="24"/>
              </w:rPr>
            </w:pPr>
            <w:r>
              <w:rPr>
                <w:sz w:val="24"/>
                <w:szCs w:val="24"/>
              </w:rPr>
              <w:t>(</w:t>
            </w:r>
            <w:r w:rsidR="00B41C47" w:rsidRPr="00B41C47">
              <w:rPr>
                <w:rFonts w:ascii="Calibri" w:eastAsia="Calibri" w:hAnsi="Calibri" w:cs="Calibri"/>
                <w:sz w:val="24"/>
                <w:szCs w:val="24"/>
              </w:rPr>
              <w:t xml:space="preserve">June 01, 2023, to </w:t>
            </w:r>
            <w:r w:rsidR="00A57451">
              <w:rPr>
                <w:rFonts w:ascii="Calibri" w:eastAsia="Calibri" w:hAnsi="Calibri" w:cs="Calibri"/>
                <w:sz w:val="24"/>
                <w:szCs w:val="24"/>
              </w:rPr>
              <w:t>May 31,</w:t>
            </w:r>
            <w:r w:rsidR="00B41C47" w:rsidRPr="00B41C47">
              <w:rPr>
                <w:rFonts w:ascii="Calibri" w:eastAsia="Calibri" w:hAnsi="Calibri" w:cs="Calibri"/>
                <w:sz w:val="24"/>
                <w:szCs w:val="24"/>
              </w:rPr>
              <w:t xml:space="preserve"> 2024</w:t>
            </w:r>
            <w:r>
              <w:rPr>
                <w:rFonts w:ascii="Calibri" w:eastAsia="Calibri" w:hAnsi="Calibri" w:cs="Calibri"/>
                <w:sz w:val="24"/>
                <w:szCs w:val="24"/>
              </w:rPr>
              <w:t>)</w:t>
            </w:r>
          </w:p>
        </w:tc>
        <w:tc>
          <w:tcPr>
            <w:tcW w:w="18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0D770F3" w14:textId="77777777" w:rsidR="00E74323" w:rsidRDefault="00B95A2D">
            <w:pPr>
              <w:jc w:val="center"/>
              <w:rPr>
                <w:b/>
                <w:sz w:val="24"/>
                <w:szCs w:val="24"/>
              </w:rPr>
            </w:pPr>
            <w:r>
              <w:rPr>
                <w:b/>
                <w:sz w:val="24"/>
                <w:szCs w:val="24"/>
              </w:rPr>
              <w:t>Amount ($)</w:t>
            </w:r>
          </w:p>
        </w:tc>
      </w:tr>
      <w:tr w:rsidR="00E74323" w14:paraId="1BB87C0C" w14:textId="77777777">
        <w:trPr>
          <w:trHeight w:val="429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455E404" w14:textId="3F291FFF" w:rsidR="00E74323" w:rsidRDefault="00B95A2D">
            <w:pPr>
              <w:jc w:val="center"/>
              <w:rPr>
                <w:sz w:val="24"/>
                <w:szCs w:val="24"/>
              </w:rPr>
            </w:pPr>
            <w:r>
              <w:rPr>
                <w:sz w:val="24"/>
                <w:szCs w:val="24"/>
              </w:rPr>
              <w:t>0</w:t>
            </w:r>
            <w:r w:rsidR="00611406">
              <w:rPr>
                <w:sz w:val="24"/>
                <w:szCs w:val="24"/>
              </w:rPr>
              <w:t>6</w:t>
            </w:r>
            <w:r>
              <w:rPr>
                <w:sz w:val="24"/>
                <w:szCs w:val="24"/>
              </w:rPr>
              <w:t>/</w:t>
            </w:r>
            <w:r w:rsidR="00B41C47">
              <w:rPr>
                <w:sz w:val="24"/>
                <w:szCs w:val="24"/>
              </w:rPr>
              <w:t>01</w:t>
            </w:r>
            <w:r>
              <w:rPr>
                <w:sz w:val="24"/>
                <w:szCs w:val="24"/>
              </w:rPr>
              <w:t>/</w:t>
            </w:r>
            <w:r w:rsidR="00B41C47">
              <w:rPr>
                <w:sz w:val="24"/>
                <w:szCs w:val="24"/>
              </w:rPr>
              <w:t>23</w:t>
            </w:r>
          </w:p>
          <w:p w14:paraId="1E195070" w14:textId="77777777" w:rsidR="00E74323" w:rsidRDefault="00B95A2D">
            <w:pPr>
              <w:jc w:val="center"/>
              <w:rPr>
                <w:sz w:val="24"/>
                <w:szCs w:val="24"/>
              </w:rPr>
            </w:pPr>
            <w:r>
              <w:rPr>
                <w:sz w:val="24"/>
                <w:szCs w:val="24"/>
              </w:rPr>
              <w:t>to</w:t>
            </w:r>
          </w:p>
          <w:p w14:paraId="4C2F8A37" w14:textId="180B8BE6" w:rsidR="00E74323" w:rsidRDefault="003C223D">
            <w:pPr>
              <w:jc w:val="center"/>
              <w:rPr>
                <w:sz w:val="24"/>
                <w:szCs w:val="24"/>
              </w:rPr>
            </w:pPr>
            <w:r>
              <w:rPr>
                <w:sz w:val="24"/>
                <w:szCs w:val="24"/>
              </w:rPr>
              <w:t>05/31/</w:t>
            </w:r>
            <w:r w:rsidR="00B41C47">
              <w:rPr>
                <w:sz w:val="24"/>
                <w:szCs w:val="24"/>
              </w:rPr>
              <w:t>24</w:t>
            </w:r>
          </w:p>
          <w:p w14:paraId="56D63C4B" w14:textId="77777777" w:rsidR="00E74323" w:rsidRDefault="00B95A2D">
            <w:pPr>
              <w:ind w:left="540"/>
              <w:jc w:val="center"/>
              <w:rPr>
                <w:sz w:val="24"/>
                <w:szCs w:val="24"/>
              </w:rPr>
            </w:pPr>
            <w:r>
              <w:rPr>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7C18B341" w14:textId="2569A9CC" w:rsidR="00E74323" w:rsidRDefault="00AB68A7" w:rsidP="00611406">
            <w:pPr>
              <w:rPr>
                <w:sz w:val="24"/>
                <w:szCs w:val="24"/>
              </w:rPr>
            </w:pPr>
            <w:r w:rsidRPr="00AB68A7">
              <w:rPr>
                <w:sz w:val="24"/>
                <w:szCs w:val="24"/>
              </w:rPr>
              <w:t>The Hawaii State Department of Health (DOH) Family Health Services Division (FHSD) seeks a qualified vendor to provide training and technical assistance to the Office of Primary Care and Rural Health (OPCRH) staff on compiling and maintaining data from a variety of data systems (</w:t>
            </w:r>
            <w:r w:rsidR="00F8742C" w:rsidRPr="00AB68A7">
              <w:rPr>
                <w:sz w:val="24"/>
                <w:szCs w:val="24"/>
              </w:rPr>
              <w:t>e.g.,</w:t>
            </w:r>
            <w:r w:rsidRPr="00AB68A7">
              <w:rPr>
                <w:sz w:val="24"/>
                <w:szCs w:val="24"/>
              </w:rPr>
              <w:t xml:space="preserve"> </w:t>
            </w:r>
            <w:r>
              <w:rPr>
                <w:sz w:val="24"/>
                <w:szCs w:val="24"/>
              </w:rPr>
              <w:t xml:space="preserve">health survey, </w:t>
            </w:r>
            <w:r w:rsidRPr="00AB68A7">
              <w:rPr>
                <w:sz w:val="24"/>
                <w:szCs w:val="24"/>
              </w:rPr>
              <w:t xml:space="preserve">health care </w:t>
            </w:r>
            <w:r>
              <w:rPr>
                <w:sz w:val="24"/>
                <w:szCs w:val="24"/>
              </w:rPr>
              <w:t>records</w:t>
            </w:r>
            <w:r w:rsidRPr="00AB68A7">
              <w:rPr>
                <w:sz w:val="24"/>
                <w:szCs w:val="24"/>
              </w:rPr>
              <w:t>, health care provider, population, and insurance claims), including methods used in the analysis of health workforce data, and in conducting health insurance claims analysis.</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AA1B2D5" w14:textId="77777777" w:rsidR="00E74323" w:rsidRDefault="00B95A2D">
            <w:pPr>
              <w:ind w:left="540"/>
              <w:jc w:val="center"/>
              <w:rPr>
                <w:sz w:val="24"/>
                <w:szCs w:val="24"/>
              </w:rPr>
            </w:pPr>
            <w:r>
              <w:rPr>
                <w:sz w:val="24"/>
                <w:szCs w:val="24"/>
              </w:rPr>
              <w:t xml:space="preserve"> </w:t>
            </w:r>
          </w:p>
          <w:p w14:paraId="085676B7" w14:textId="77777777" w:rsidR="00E74323" w:rsidRDefault="00B95A2D">
            <w:pPr>
              <w:ind w:left="540"/>
              <w:jc w:val="center"/>
              <w:rPr>
                <w:sz w:val="24"/>
                <w:szCs w:val="24"/>
              </w:rPr>
            </w:pPr>
            <w:r>
              <w:rPr>
                <w:sz w:val="24"/>
                <w:szCs w:val="24"/>
              </w:rPr>
              <w:t xml:space="preserve"> </w:t>
            </w:r>
          </w:p>
          <w:p w14:paraId="7814FC14" w14:textId="77777777" w:rsidR="00E74323" w:rsidRDefault="00B95A2D">
            <w:pPr>
              <w:ind w:left="540"/>
              <w:jc w:val="center"/>
              <w:rPr>
                <w:sz w:val="24"/>
                <w:szCs w:val="24"/>
              </w:rPr>
            </w:pPr>
            <w:r>
              <w:rPr>
                <w:sz w:val="24"/>
                <w:szCs w:val="24"/>
              </w:rPr>
              <w:t xml:space="preserve"> </w:t>
            </w:r>
          </w:p>
          <w:p w14:paraId="581794E8" w14:textId="77777777" w:rsidR="00E74323" w:rsidRDefault="00B95A2D">
            <w:pPr>
              <w:ind w:left="540"/>
              <w:jc w:val="center"/>
              <w:rPr>
                <w:sz w:val="24"/>
                <w:szCs w:val="24"/>
              </w:rPr>
            </w:pPr>
            <w:r>
              <w:rPr>
                <w:sz w:val="24"/>
                <w:szCs w:val="24"/>
              </w:rPr>
              <w:t xml:space="preserve"> </w:t>
            </w:r>
          </w:p>
        </w:tc>
      </w:tr>
      <w:tr w:rsidR="00E74323" w14:paraId="2219F8AE" w14:textId="77777777">
        <w:trPr>
          <w:trHeight w:val="48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7BA431"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5569863" w14:textId="77777777" w:rsidR="00E74323" w:rsidRDefault="00B95A2D">
            <w:pPr>
              <w:ind w:left="540"/>
              <w:jc w:val="both"/>
              <w:rPr>
                <w:b/>
                <w:sz w:val="24"/>
                <w:szCs w:val="24"/>
              </w:rPr>
            </w:pPr>
            <w:r>
              <w:rPr>
                <w:b/>
                <w:sz w:val="24"/>
                <w:szCs w:val="24"/>
              </w:rPr>
              <w:t xml:space="preserve"> </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3620C45D" w14:textId="77777777" w:rsidR="00E74323" w:rsidRDefault="00B95A2D">
            <w:pPr>
              <w:ind w:left="540"/>
              <w:jc w:val="center"/>
              <w:rPr>
                <w:sz w:val="24"/>
                <w:szCs w:val="24"/>
              </w:rPr>
            </w:pPr>
            <w:r>
              <w:rPr>
                <w:sz w:val="24"/>
                <w:szCs w:val="24"/>
              </w:rPr>
              <w:t xml:space="preserve"> </w:t>
            </w:r>
          </w:p>
        </w:tc>
      </w:tr>
      <w:tr w:rsidR="00E74323" w14:paraId="3B2037F8"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65FD55"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38B482B7" w14:textId="77777777" w:rsidR="00E74323" w:rsidRDefault="00B95A2D">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00078259" w14:textId="77777777" w:rsidR="00E74323" w:rsidRDefault="00B95A2D">
            <w:pPr>
              <w:ind w:left="2000"/>
              <w:jc w:val="center"/>
              <w:rPr>
                <w:sz w:val="24"/>
                <w:szCs w:val="24"/>
              </w:rPr>
            </w:pPr>
            <w:r>
              <w:rPr>
                <w:sz w:val="24"/>
                <w:szCs w:val="24"/>
              </w:rPr>
              <w:t xml:space="preserve"> </w:t>
            </w:r>
          </w:p>
        </w:tc>
      </w:tr>
      <w:tr w:rsidR="00E74323" w14:paraId="791E4F7D"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10024E"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27355051" w14:textId="77777777" w:rsidR="00E74323" w:rsidRDefault="00B95A2D">
            <w:pPr>
              <w:ind w:left="540"/>
              <w:jc w:val="right"/>
              <w:rPr>
                <w:sz w:val="24"/>
                <w:szCs w:val="24"/>
              </w:rPr>
            </w:pPr>
            <w:r>
              <w:rPr>
                <w:sz w:val="24"/>
                <w:szCs w:val="24"/>
              </w:rPr>
              <w:t>Hawaii GET</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4356EF12" w14:textId="77777777" w:rsidR="00E74323" w:rsidRDefault="00B95A2D">
            <w:pPr>
              <w:ind w:left="2000"/>
              <w:jc w:val="center"/>
              <w:rPr>
                <w:sz w:val="24"/>
                <w:szCs w:val="24"/>
              </w:rPr>
            </w:pPr>
            <w:r>
              <w:rPr>
                <w:sz w:val="24"/>
                <w:szCs w:val="24"/>
              </w:rPr>
              <w:t xml:space="preserve"> </w:t>
            </w:r>
          </w:p>
        </w:tc>
      </w:tr>
      <w:tr w:rsidR="00E74323" w14:paraId="4E7AAD71"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DC7954"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7275C5E" w14:textId="77777777" w:rsidR="00E74323" w:rsidRDefault="00B95A2D">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C0F3540" w14:textId="77777777" w:rsidR="00E74323" w:rsidRDefault="00B95A2D">
            <w:pPr>
              <w:ind w:left="2000"/>
              <w:jc w:val="center"/>
              <w:rPr>
                <w:sz w:val="24"/>
                <w:szCs w:val="24"/>
              </w:rPr>
            </w:pPr>
            <w:r>
              <w:rPr>
                <w:sz w:val="24"/>
                <w:szCs w:val="24"/>
              </w:rPr>
              <w:t xml:space="preserve"> </w:t>
            </w:r>
          </w:p>
        </w:tc>
      </w:tr>
      <w:tr w:rsidR="00E74323" w14:paraId="1BFA654C" w14:textId="77777777">
        <w:trPr>
          <w:trHeight w:val="424"/>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998418"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16D92EB" w14:textId="77777777" w:rsidR="00E74323" w:rsidRDefault="00B95A2D">
            <w:pPr>
              <w:ind w:left="540" w:right="340"/>
              <w:jc w:val="right"/>
              <w:rPr>
                <w:b/>
                <w:sz w:val="24"/>
                <w:szCs w:val="24"/>
              </w:rPr>
            </w:pPr>
            <w:r>
              <w:rPr>
                <w:b/>
                <w:sz w:val="24"/>
                <w:szCs w:val="24"/>
              </w:rPr>
              <w:t xml:space="preserve">  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33AA0123" w14:textId="77777777" w:rsidR="00E74323" w:rsidRDefault="00B95A2D">
            <w:pPr>
              <w:ind w:left="2000"/>
              <w:jc w:val="center"/>
              <w:rPr>
                <w:sz w:val="24"/>
                <w:szCs w:val="24"/>
              </w:rPr>
            </w:pPr>
            <w:r>
              <w:rPr>
                <w:sz w:val="24"/>
                <w:szCs w:val="24"/>
              </w:rPr>
              <w:t xml:space="preserve"> </w:t>
            </w:r>
          </w:p>
        </w:tc>
      </w:tr>
    </w:tbl>
    <w:p w14:paraId="700CD652" w14:textId="77777777" w:rsidR="00E74323" w:rsidRDefault="00B95A2D">
      <w:pPr>
        <w:ind w:right="320"/>
        <w:jc w:val="center"/>
        <w:rPr>
          <w:sz w:val="24"/>
          <w:szCs w:val="24"/>
        </w:rPr>
      </w:pPr>
      <w:r>
        <w:rPr>
          <w:sz w:val="24"/>
          <w:szCs w:val="24"/>
        </w:rPr>
        <w:t xml:space="preserve"> </w:t>
      </w:r>
    </w:p>
    <w:p w14:paraId="3786ED18" w14:textId="77777777" w:rsidR="00E74323" w:rsidRDefault="00B95A2D">
      <w:pPr>
        <w:ind w:right="320"/>
        <w:jc w:val="center"/>
        <w:rPr>
          <w:sz w:val="24"/>
          <w:szCs w:val="24"/>
        </w:rPr>
      </w:pPr>
      <w:r>
        <w:rPr>
          <w:sz w:val="24"/>
          <w:szCs w:val="24"/>
        </w:rPr>
        <w:t xml:space="preserve"> </w:t>
      </w:r>
    </w:p>
    <w:p w14:paraId="4E427B5F" w14:textId="77777777" w:rsidR="00E74323" w:rsidRDefault="00E74323">
      <w:pPr>
        <w:rPr>
          <w:sz w:val="24"/>
          <w:szCs w:val="24"/>
        </w:rPr>
      </w:pPr>
    </w:p>
    <w:p w14:paraId="6783DA8E" w14:textId="77777777" w:rsidR="00E74323" w:rsidRDefault="00B95A2D">
      <w:pPr>
        <w:rPr>
          <w:rFonts w:ascii="Calibri" w:eastAsia="Calibri" w:hAnsi="Calibri" w:cs="Calibri"/>
          <w:sz w:val="24"/>
          <w:szCs w:val="24"/>
        </w:rPr>
      </w:pPr>
      <w:r>
        <w:rPr>
          <w:rFonts w:ascii="Calibri" w:eastAsia="Calibri" w:hAnsi="Calibri" w:cs="Calibri"/>
          <w:sz w:val="24"/>
          <w:szCs w:val="24"/>
        </w:rPr>
        <w:t xml:space="preserve"> </w:t>
      </w:r>
    </w:p>
    <w:p w14:paraId="48645AC5" w14:textId="77777777" w:rsidR="00E74323" w:rsidRDefault="00B95A2D">
      <w:pPr>
        <w:ind w:right="320"/>
        <w:jc w:val="center"/>
        <w:rPr>
          <w:color w:val="1155CC"/>
          <w:sz w:val="24"/>
          <w:szCs w:val="24"/>
          <w:u w:val="single"/>
        </w:rPr>
      </w:pPr>
      <w:r>
        <w:rPr>
          <w:sz w:val="24"/>
          <w:szCs w:val="24"/>
        </w:rPr>
        <w:t>SPOH-205:</w:t>
      </w:r>
      <w:hyperlink r:id="rId8">
        <w:r>
          <w:rPr>
            <w:sz w:val="24"/>
            <w:szCs w:val="24"/>
          </w:rPr>
          <w:t xml:space="preserve">  </w:t>
        </w:r>
      </w:hyperlink>
      <w:hyperlink r:id="rId9">
        <w:r>
          <w:rPr>
            <w:color w:val="1155CC"/>
            <w:sz w:val="24"/>
            <w:szCs w:val="24"/>
            <w:u w:val="single"/>
          </w:rPr>
          <w:t>http://spo.hawaii.gov/wp-content/uploads/2013/12/spoh-205.xls</w:t>
        </w:r>
      </w:hyperlink>
    </w:p>
    <w:p w14:paraId="7D7FB7D8" w14:textId="0108F09C" w:rsidR="00E74323" w:rsidRDefault="00E74323"/>
    <w:sectPr w:rsidR="00E74323">
      <w:headerReference w:type="default" r:id="rId10"/>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CBB713" w14:textId="77777777" w:rsidR="00BD70D9" w:rsidRDefault="00BD70D9">
      <w:pPr>
        <w:spacing w:line="240" w:lineRule="auto"/>
      </w:pPr>
      <w:r>
        <w:separator/>
      </w:r>
    </w:p>
  </w:endnote>
  <w:endnote w:type="continuationSeparator" w:id="0">
    <w:p w14:paraId="4B05D04C" w14:textId="77777777" w:rsidR="00BD70D9" w:rsidRDefault="00BD70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D8799" w14:textId="77777777" w:rsidR="00BD70D9" w:rsidRDefault="00BD70D9">
      <w:pPr>
        <w:spacing w:line="240" w:lineRule="auto"/>
      </w:pPr>
      <w:r>
        <w:separator/>
      </w:r>
    </w:p>
  </w:footnote>
  <w:footnote w:type="continuationSeparator" w:id="0">
    <w:p w14:paraId="3C837FF9" w14:textId="77777777" w:rsidR="00BD70D9" w:rsidRDefault="00BD70D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1AF64" w14:textId="77777777" w:rsidR="00E74323" w:rsidRDefault="00E74323">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14EC4"/>
    <w:multiLevelType w:val="multilevel"/>
    <w:tmpl w:val="19AE708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 w15:restartNumberingAfterBreak="0">
    <w:nsid w:val="3CA968E1"/>
    <w:multiLevelType w:val="multilevel"/>
    <w:tmpl w:val="9698B6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33631A0"/>
    <w:multiLevelType w:val="multilevel"/>
    <w:tmpl w:val="19AE708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3" w15:restartNumberingAfterBreak="0">
    <w:nsid w:val="4C977405"/>
    <w:multiLevelType w:val="multilevel"/>
    <w:tmpl w:val="46BC122C"/>
    <w:lvl w:ilvl="0">
      <w:start w:val="1"/>
      <w:numFmt w:val="upperRoman"/>
      <w:lvlText w:val="%1."/>
      <w:lvlJc w:val="right"/>
      <w:pPr>
        <w:ind w:left="720" w:hanging="360"/>
      </w:pPr>
      <w:rPr>
        <w:u w:val="none"/>
      </w:rPr>
    </w:lvl>
    <w:lvl w:ilvl="1">
      <w:start w:val="1"/>
      <w:numFmt w:val="upperLetter"/>
      <w:lvlText w:val="%2."/>
      <w:lvlJc w:val="left"/>
      <w:pPr>
        <w:ind w:left="1440" w:hanging="360"/>
      </w:pPr>
      <w:rPr>
        <w:rFonts w:ascii="Arial" w:eastAsia="Arial" w:hAnsi="Arial" w:cs="Arial"/>
        <w:b w:val="0"/>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465857469">
    <w:abstractNumId w:val="3"/>
  </w:num>
  <w:num w:numId="2" w16cid:durableId="55475225">
    <w:abstractNumId w:val="1"/>
  </w:num>
  <w:num w:numId="3" w16cid:durableId="1324317792">
    <w:abstractNumId w:val="2"/>
  </w:num>
  <w:num w:numId="4" w16cid:durableId="920597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bS0NDQ1tzAzNTEzMzZQ0lEKTi0uzszPAykwrwUArAAtlSwAAAA="/>
  </w:docVars>
  <w:rsids>
    <w:rsidRoot w:val="00E74323"/>
    <w:rsid w:val="000516FF"/>
    <w:rsid w:val="00060292"/>
    <w:rsid w:val="00073567"/>
    <w:rsid w:val="00077147"/>
    <w:rsid w:val="000A10B8"/>
    <w:rsid w:val="000A5601"/>
    <w:rsid w:val="000B351E"/>
    <w:rsid w:val="000D64C5"/>
    <w:rsid w:val="000E19CE"/>
    <w:rsid w:val="000E3C9A"/>
    <w:rsid w:val="000F4AD7"/>
    <w:rsid w:val="001C09D9"/>
    <w:rsid w:val="001C3CFF"/>
    <w:rsid w:val="002150B8"/>
    <w:rsid w:val="00236A35"/>
    <w:rsid w:val="00267A5F"/>
    <w:rsid w:val="002B4572"/>
    <w:rsid w:val="002D3920"/>
    <w:rsid w:val="00301D53"/>
    <w:rsid w:val="00316EA7"/>
    <w:rsid w:val="00330E99"/>
    <w:rsid w:val="00345CD5"/>
    <w:rsid w:val="0038661B"/>
    <w:rsid w:val="003C223D"/>
    <w:rsid w:val="004138BF"/>
    <w:rsid w:val="004317A6"/>
    <w:rsid w:val="0044095B"/>
    <w:rsid w:val="004F0FFC"/>
    <w:rsid w:val="004F206F"/>
    <w:rsid w:val="005024A5"/>
    <w:rsid w:val="00523E13"/>
    <w:rsid w:val="0055193D"/>
    <w:rsid w:val="005A4EED"/>
    <w:rsid w:val="00611406"/>
    <w:rsid w:val="006161D9"/>
    <w:rsid w:val="00626A9B"/>
    <w:rsid w:val="00694351"/>
    <w:rsid w:val="00707282"/>
    <w:rsid w:val="007518B1"/>
    <w:rsid w:val="00791ADD"/>
    <w:rsid w:val="007C3A00"/>
    <w:rsid w:val="007E4447"/>
    <w:rsid w:val="00837937"/>
    <w:rsid w:val="008B0325"/>
    <w:rsid w:val="008C59AB"/>
    <w:rsid w:val="008C6CD4"/>
    <w:rsid w:val="008D3E2B"/>
    <w:rsid w:val="008E0913"/>
    <w:rsid w:val="00915664"/>
    <w:rsid w:val="009306D0"/>
    <w:rsid w:val="00933DE2"/>
    <w:rsid w:val="00946ED0"/>
    <w:rsid w:val="00964ED8"/>
    <w:rsid w:val="0097497D"/>
    <w:rsid w:val="00982715"/>
    <w:rsid w:val="009833D4"/>
    <w:rsid w:val="009A12FE"/>
    <w:rsid w:val="009B6630"/>
    <w:rsid w:val="009C0BD2"/>
    <w:rsid w:val="00A25ABE"/>
    <w:rsid w:val="00A30D4E"/>
    <w:rsid w:val="00A57451"/>
    <w:rsid w:val="00A773D9"/>
    <w:rsid w:val="00A931C4"/>
    <w:rsid w:val="00AA6CF0"/>
    <w:rsid w:val="00AB68A7"/>
    <w:rsid w:val="00AF45EF"/>
    <w:rsid w:val="00AF6AE0"/>
    <w:rsid w:val="00B41C47"/>
    <w:rsid w:val="00B95A2D"/>
    <w:rsid w:val="00BD70D9"/>
    <w:rsid w:val="00BF0A00"/>
    <w:rsid w:val="00C371A4"/>
    <w:rsid w:val="00D131A5"/>
    <w:rsid w:val="00D33508"/>
    <w:rsid w:val="00D8040D"/>
    <w:rsid w:val="00DA4ECD"/>
    <w:rsid w:val="00DA6F29"/>
    <w:rsid w:val="00DF0F29"/>
    <w:rsid w:val="00E02E1F"/>
    <w:rsid w:val="00E125BC"/>
    <w:rsid w:val="00E44E61"/>
    <w:rsid w:val="00E74323"/>
    <w:rsid w:val="00EB2E73"/>
    <w:rsid w:val="00EB7B9E"/>
    <w:rsid w:val="00EC7E10"/>
    <w:rsid w:val="00ED4452"/>
    <w:rsid w:val="00F80E31"/>
    <w:rsid w:val="00F8742C"/>
    <w:rsid w:val="00F87545"/>
    <w:rsid w:val="00FA2F23"/>
    <w:rsid w:val="00FA66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F0DBAA8"/>
  <w15:docId w15:val="{DD0CEF2A-AD86-E143-91FA-85EB54DA9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02E1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E1F"/>
    <w:rPr>
      <w:rFonts w:ascii="Segoe UI" w:hAnsi="Segoe UI" w:cs="Segoe UI"/>
      <w:sz w:val="18"/>
      <w:szCs w:val="18"/>
    </w:rPr>
  </w:style>
  <w:style w:type="paragraph" w:styleId="ListParagraph">
    <w:name w:val="List Paragraph"/>
    <w:basedOn w:val="Normal"/>
    <w:uiPriority w:val="34"/>
    <w:qFormat/>
    <w:rsid w:val="00707282"/>
    <w:pPr>
      <w:ind w:left="720"/>
      <w:contextualSpacing/>
    </w:pPr>
  </w:style>
  <w:style w:type="character" w:styleId="Hyperlink">
    <w:name w:val="Hyperlink"/>
    <w:basedOn w:val="DefaultParagraphFont"/>
    <w:uiPriority w:val="99"/>
    <w:unhideWhenUsed/>
    <w:rsid w:val="00707282"/>
    <w:rPr>
      <w:color w:val="0000FF" w:themeColor="hyperlink"/>
      <w:u w:val="single"/>
    </w:rPr>
  </w:style>
  <w:style w:type="character" w:styleId="UnresolvedMention">
    <w:name w:val="Unresolved Mention"/>
    <w:basedOn w:val="DefaultParagraphFont"/>
    <w:uiPriority w:val="99"/>
    <w:semiHidden/>
    <w:unhideWhenUsed/>
    <w:rsid w:val="00707282"/>
    <w:rPr>
      <w:color w:val="605E5C"/>
      <w:shd w:val="clear" w:color="auto" w:fill="E1DFDD"/>
    </w:rPr>
  </w:style>
  <w:style w:type="character" w:styleId="FollowedHyperlink">
    <w:name w:val="FollowedHyperlink"/>
    <w:basedOn w:val="DefaultParagraphFont"/>
    <w:uiPriority w:val="99"/>
    <w:semiHidden/>
    <w:unhideWhenUsed/>
    <w:rsid w:val="00330E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po.hawaii.gov/wp-content/uploads/2013/12/spoh-205.xls" TargetMode="External"/><Relationship Id="rId3" Type="http://schemas.openxmlformats.org/officeDocument/2006/relationships/settings" Target="settings.xml"/><Relationship Id="rId7" Type="http://schemas.openxmlformats.org/officeDocument/2006/relationships/hyperlink" Target="mailto:hiepro@hawaii.gov"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po.hawaii.gov/wp-content/uploads/2013/12/spoh-205.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5</TotalTime>
  <Pages>1</Pages>
  <Words>978</Words>
  <Characters>5579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Hawaii Public Health Institute</Company>
  <LinksUpToDate>false</LinksUpToDate>
  <CharactersWithSpaces>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Gregg Kishaba</dc:creator>
  <cp:lastModifiedBy>Kunitake, Caroline</cp:lastModifiedBy>
  <cp:revision>2</cp:revision>
  <dcterms:created xsi:type="dcterms:W3CDTF">2023-05-10T23:17:00Z</dcterms:created>
  <dcterms:modified xsi:type="dcterms:W3CDTF">2023-05-10T23:17:00Z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26d69479a30418c4ceac5859eaa175ef7dfaf9e513f3ac686203ea0a2d814be3</vt:lpwstr>
  </property>
</Properties>
</file>